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3AD" w:rsidR="003B57AB" w:rsidP="003123AD" w:rsidRDefault="00154C16" w14:paraId="15099F23" w14:textId="41F9EED9">
      <w:pPr>
        <w:spacing w:line="240" w:lineRule="auto"/>
        <w:jc w:val="center"/>
        <w:rPr>
          <w:b/>
          <w:bCs/>
          <w:sz w:val="28"/>
          <w:szCs w:val="28"/>
        </w:rPr>
      </w:pPr>
      <w:r w:rsidRPr="7C6983DA">
        <w:rPr>
          <w:b/>
          <w:bCs/>
          <w:sz w:val="28"/>
          <w:szCs w:val="28"/>
        </w:rPr>
        <w:t xml:space="preserve">PRR 1282: </w:t>
      </w:r>
      <w:r w:rsidRPr="7C6983DA" w:rsidR="00C844B2">
        <w:rPr>
          <w:b/>
          <w:bCs/>
          <w:sz w:val="28"/>
          <w:szCs w:val="28"/>
        </w:rPr>
        <w:t>Scheduling of exports in the real time market</w:t>
      </w:r>
    </w:p>
    <w:p w:rsidR="7CB0D790" w:rsidRDefault="7CB0D790" w14:paraId="5E7E279F" w14:textId="1E80F46F">
      <w:r w:rsidRPr="7C6983DA">
        <w:rPr>
          <w:b/>
          <w:bCs/>
        </w:rPr>
        <w:t>Overview of PG&amp;E’s Comments:</w:t>
      </w:r>
      <w:r>
        <w:t xml:space="preserve"> </w:t>
      </w:r>
      <w:r w:rsidR="69574EE2">
        <w:t xml:space="preserve">PG&amp;E </w:t>
      </w:r>
      <w:r w:rsidR="707A996A">
        <w:t xml:space="preserve">supports the goals in </w:t>
      </w:r>
      <w:r w:rsidR="69574EE2">
        <w:t xml:space="preserve">the CAISO Emergency BPM (PRR 1282) but has some remaining questions and concerns regarding </w:t>
      </w:r>
      <w:r w:rsidR="4FDED00D">
        <w:t>how this change will affect</w:t>
      </w:r>
      <w:r w:rsidR="6AC5F781">
        <w:t xml:space="preserve"> the</w:t>
      </w:r>
      <w:r w:rsidR="69574EE2">
        <w:t xml:space="preserve"> process for </w:t>
      </w:r>
      <w:r w:rsidR="4FDED00D">
        <w:t>scheduling</w:t>
      </w:r>
      <w:r w:rsidR="69457814">
        <w:t xml:space="preserve"> and prioritizing</w:t>
      </w:r>
      <w:r w:rsidR="4FDED00D">
        <w:t xml:space="preserve"> exports</w:t>
      </w:r>
      <w:r w:rsidR="69574EE2">
        <w:t xml:space="preserve">. </w:t>
      </w:r>
    </w:p>
    <w:p w:rsidR="5832C2AE" w:rsidP="7C6983DA" w:rsidRDefault="5832C2AE" w14:paraId="7791F193" w14:textId="31E10EA7">
      <w:pPr>
        <w:rPr>
          <w:rFonts w:ascii="Calibri" w:hAnsi="Calibri" w:eastAsia="Calibri" w:cs="Calibri"/>
        </w:rPr>
      </w:pPr>
      <w:r>
        <w:t>The CAISO/CPUC/CEC</w:t>
      </w:r>
      <w:r w:rsidRPr="7C6983DA" w:rsidR="3FF99BD5">
        <w:rPr>
          <w:rFonts w:ascii="Calibri" w:hAnsi="Calibri" w:eastAsia="Calibri" w:cs="Calibri"/>
        </w:rPr>
        <w:t xml:space="preserve"> Preliminary Root Cause Analysis of the August 2020 heat wave identified </w:t>
      </w:r>
      <w:r w:rsidRPr="7C6983DA" w:rsidR="433E1D90">
        <w:rPr>
          <w:rFonts w:ascii="Calibri" w:hAnsi="Calibri" w:eastAsia="Calibri" w:cs="Calibri"/>
        </w:rPr>
        <w:t>day-ahead energy market processes that exacerbated the supply challenges under highly stressed conditions. These included load under</w:t>
      </w:r>
      <w:r w:rsidRPr="7C6983DA" w:rsidR="1BB295BE">
        <w:rPr>
          <w:rFonts w:ascii="Calibri" w:hAnsi="Calibri" w:eastAsia="Calibri" w:cs="Calibri"/>
        </w:rPr>
        <w:t xml:space="preserve"> </w:t>
      </w:r>
      <w:r w:rsidRPr="7C6983DA" w:rsidR="433E1D90">
        <w:rPr>
          <w:rFonts w:ascii="Calibri" w:hAnsi="Calibri" w:eastAsia="Calibri" w:cs="Calibri"/>
        </w:rPr>
        <w:t>scheduling, convergence bidding</w:t>
      </w:r>
      <w:r w:rsidRPr="7C6983DA" w:rsidR="297B97F1">
        <w:rPr>
          <w:rFonts w:ascii="Calibri" w:hAnsi="Calibri" w:eastAsia="Calibri" w:cs="Calibri"/>
        </w:rPr>
        <w:t xml:space="preserve"> practices</w:t>
      </w:r>
      <w:r w:rsidRPr="7C6983DA" w:rsidR="433E1D90">
        <w:rPr>
          <w:rFonts w:ascii="Calibri" w:hAnsi="Calibri" w:eastAsia="Calibri" w:cs="Calibri"/>
        </w:rPr>
        <w:t>, and a failure in the Residual Unit Commitment (RUC) process that led to more exports appearing supportable in the Day Ahead Market (DAM) than should have been.</w:t>
      </w:r>
      <w:r w:rsidRPr="7C6983DA" w:rsidR="7C941D44">
        <w:rPr>
          <w:rFonts w:ascii="Calibri" w:hAnsi="Calibri" w:eastAsia="Calibri" w:cs="Calibri"/>
        </w:rPr>
        <w:t xml:space="preserve">  While PG&amp;E believes these PRR changes are a needed step to address these challenges</w:t>
      </w:r>
      <w:r w:rsidRPr="7C6983DA" w:rsidR="3480F91F">
        <w:rPr>
          <w:rFonts w:ascii="Calibri" w:hAnsi="Calibri" w:eastAsia="Calibri" w:cs="Calibri"/>
        </w:rPr>
        <w:t xml:space="preserve"> in RUC, PG&amp;E has a number of questions as we want to make sure these market design practices work effectively to meet our policy objectives.</w:t>
      </w:r>
    </w:p>
    <w:p w:rsidR="00746004" w:rsidP="004C5D6A" w:rsidRDefault="00746004" w14:paraId="31218AB6" w14:textId="3D425BEB">
      <w:pPr>
        <w:spacing w:after="0" w:line="240" w:lineRule="auto"/>
      </w:pPr>
    </w:p>
    <w:p w:rsidRPr="00746004" w:rsidR="00D344AE" w:rsidP="5533C02A" w:rsidRDefault="00746004" w14:paraId="15DD70A9" w14:textId="63CAABF2">
      <w:pPr>
        <w:spacing w:after="0" w:line="240" w:lineRule="auto"/>
        <w:rPr>
          <w:i/>
          <w:iCs/>
          <w:color w:val="0070C0"/>
        </w:rPr>
      </w:pPr>
      <w:r w:rsidRPr="5533C02A">
        <w:rPr>
          <w:i/>
          <w:iCs/>
          <w:color w:val="0070C0"/>
        </w:rPr>
        <w:t xml:space="preserve">PG&amp;E </w:t>
      </w:r>
      <w:r w:rsidRPr="5533C02A" w:rsidR="0F8BD58C">
        <w:rPr>
          <w:i/>
          <w:iCs/>
          <w:color w:val="0070C0"/>
        </w:rPr>
        <w:t>supports the goals</w:t>
      </w:r>
      <w:r w:rsidRPr="5533C02A">
        <w:rPr>
          <w:i/>
          <w:iCs/>
          <w:color w:val="0070C0"/>
        </w:rPr>
        <w:t xml:space="preserve"> of CAISO’s </w:t>
      </w:r>
      <w:r w:rsidRPr="5533C02A" w:rsidR="00AA7F81">
        <w:rPr>
          <w:i/>
          <w:iCs/>
          <w:color w:val="0070C0"/>
        </w:rPr>
        <w:t>change to the RUC process</w:t>
      </w:r>
    </w:p>
    <w:p w:rsidR="00B23C7F" w:rsidP="004C5D6A" w:rsidRDefault="00B23C7F" w14:paraId="50FBCB8E" w14:textId="77777777">
      <w:pPr>
        <w:spacing w:after="0" w:line="240" w:lineRule="auto"/>
      </w:pPr>
    </w:p>
    <w:p w:rsidR="00AA7F81" w:rsidP="004C5D6A" w:rsidRDefault="69574EE2" w14:paraId="0B8F60AF" w14:textId="17346B0F">
      <w:pPr>
        <w:spacing w:after="0" w:line="240" w:lineRule="auto"/>
      </w:pPr>
      <w:r>
        <w:t xml:space="preserve">PG&amp;E welcomes the CAISO’s modification </w:t>
      </w:r>
      <w:r w:rsidRPr="002C1968">
        <w:t>to the RUC process to use the scheduling run</w:t>
      </w:r>
      <w:r w:rsidRPr="002C1968" w:rsidR="1B4C2507">
        <w:t xml:space="preserve"> in lieu of the pricing run</w:t>
      </w:r>
      <w:r w:rsidRPr="002C1968" w:rsidR="4FDED00D">
        <w:t xml:space="preserve"> to</w:t>
      </w:r>
      <w:r w:rsidRPr="002C1968">
        <w:t xml:space="preserve"> ensure that the process operates as intended and </w:t>
      </w:r>
      <w:r w:rsidRPr="002C1968" w:rsidR="2E3E7FA2">
        <w:t xml:space="preserve">does not fail to </w:t>
      </w:r>
      <w:r w:rsidRPr="002C1968" w:rsidR="58EC3763">
        <w:t>properly</w:t>
      </w:r>
      <w:r w:rsidR="58EC3763">
        <w:t xml:space="preserve"> commit the necessary resources</w:t>
      </w:r>
      <w:r w:rsidR="2E62E9A5">
        <w:t xml:space="preserve"> (or curtail exports)</w:t>
      </w:r>
      <w:r w:rsidR="58EC3763">
        <w:t xml:space="preserve"> to meet demand</w:t>
      </w:r>
      <w:r w:rsidR="2E3E7FA2">
        <w:t xml:space="preserve"> like it did during the </w:t>
      </w:r>
      <w:r w:rsidR="5130B6EC">
        <w:t>August heat wave and associated power interruptions</w:t>
      </w:r>
      <w:r>
        <w:t xml:space="preserve">. </w:t>
      </w:r>
      <w:r w:rsidR="710E485C">
        <w:t xml:space="preserve">  </w:t>
      </w:r>
    </w:p>
    <w:p w:rsidRPr="00154C16" w:rsidR="004C5D6A" w:rsidP="004C5D6A" w:rsidRDefault="004C5D6A" w14:paraId="1A6A6D0B" w14:textId="77777777">
      <w:pPr>
        <w:spacing w:after="0" w:line="240" w:lineRule="auto"/>
      </w:pPr>
    </w:p>
    <w:p w:rsidRPr="00154C16" w:rsidR="00154C16" w:rsidP="59FCB7FE" w:rsidRDefault="69574EE2" w14:paraId="32D1D907" w14:textId="3D41084E">
      <w:pPr>
        <w:spacing w:after="0" w:line="240" w:lineRule="auto"/>
        <w:rPr>
          <w:i w:val="1"/>
          <w:iCs w:val="1"/>
          <w:color w:val="0070C0"/>
        </w:rPr>
      </w:pPr>
      <w:r w:rsidRPr="59FCB7FE" w:rsidR="1FA52AF0">
        <w:rPr>
          <w:i w:val="1"/>
          <w:iCs w:val="1"/>
          <w:color w:val="0070C0"/>
        </w:rPr>
        <w:t>PG&amp;E</w:t>
      </w:r>
      <w:r w:rsidRPr="59FCB7FE" w:rsidR="6CE220A7">
        <w:rPr>
          <w:i w:val="1"/>
          <w:iCs w:val="1"/>
          <w:color w:val="0070C0"/>
        </w:rPr>
        <w:t>’s</w:t>
      </w:r>
      <w:r w:rsidRPr="59FCB7FE" w:rsidR="436BC6A9">
        <w:rPr>
          <w:i w:val="1"/>
          <w:iCs w:val="1"/>
          <w:color w:val="0070C0"/>
        </w:rPr>
        <w:t xml:space="preserve"> </w:t>
      </w:r>
      <w:r w:rsidRPr="59FCB7FE" w:rsidR="0A6AB45F">
        <w:rPr>
          <w:i w:val="1"/>
          <w:iCs w:val="1"/>
          <w:color w:val="0070C0"/>
        </w:rPr>
        <w:t>requests</w:t>
      </w:r>
      <w:r w:rsidRPr="59FCB7FE" w:rsidR="1B9FEAED">
        <w:rPr>
          <w:i w:val="1"/>
          <w:iCs w:val="1"/>
          <w:color w:val="0070C0"/>
        </w:rPr>
        <w:t xml:space="preserve"> for</w:t>
      </w:r>
      <w:r w:rsidRPr="59FCB7FE" w:rsidR="0A6AB45F">
        <w:rPr>
          <w:i w:val="1"/>
          <w:iCs w:val="1"/>
          <w:color w:val="0070C0"/>
        </w:rPr>
        <w:t xml:space="preserve"> </w:t>
      </w:r>
      <w:r w:rsidRPr="59FCB7FE" w:rsidR="0C88CA92">
        <w:rPr>
          <w:i w:val="1"/>
          <w:iCs w:val="1"/>
          <w:color w:val="0070C0"/>
        </w:rPr>
        <w:t>additional analysis</w:t>
      </w:r>
      <w:r w:rsidRPr="59FCB7FE" w:rsidR="05A4F94F">
        <w:rPr>
          <w:i w:val="1"/>
          <w:iCs w:val="1"/>
          <w:color w:val="0070C0"/>
        </w:rPr>
        <w:t xml:space="preserve"> </w:t>
      </w:r>
      <w:r w:rsidRPr="59FCB7FE" w:rsidR="538CC974">
        <w:rPr>
          <w:i w:val="1"/>
          <w:iCs w:val="1"/>
          <w:color w:val="0070C0"/>
        </w:rPr>
        <w:t xml:space="preserve">and examples </w:t>
      </w:r>
      <w:r w:rsidRPr="59FCB7FE" w:rsidR="05A4F94F">
        <w:rPr>
          <w:i w:val="1"/>
          <w:iCs w:val="1"/>
          <w:color w:val="0070C0"/>
        </w:rPr>
        <w:t xml:space="preserve">regarding how this </w:t>
      </w:r>
      <w:r w:rsidRPr="59FCB7FE" w:rsidR="3DA64CD0">
        <w:rPr>
          <w:i w:val="1"/>
          <w:iCs w:val="1"/>
          <w:color w:val="0070C0"/>
        </w:rPr>
        <w:t xml:space="preserve">RUC </w:t>
      </w:r>
      <w:r w:rsidRPr="59FCB7FE" w:rsidR="05A4F94F">
        <w:rPr>
          <w:i w:val="1"/>
          <w:iCs w:val="1"/>
          <w:color w:val="0070C0"/>
        </w:rPr>
        <w:t>process would operate during events like those in August</w:t>
      </w:r>
      <w:r w:rsidRPr="59FCB7FE" w:rsidR="34490447">
        <w:rPr>
          <w:i w:val="1"/>
          <w:iCs w:val="1"/>
          <w:color w:val="0070C0"/>
        </w:rPr>
        <w:t xml:space="preserve"> going from the DA market through </w:t>
      </w:r>
      <w:r w:rsidRPr="59FCB7FE" w:rsidR="28029D2F">
        <w:rPr>
          <w:i w:val="1"/>
          <w:iCs w:val="1"/>
          <w:color w:val="0070C0"/>
        </w:rPr>
        <w:t>RU</w:t>
      </w:r>
      <w:r w:rsidRPr="59FCB7FE" w:rsidR="34490447">
        <w:rPr>
          <w:i w:val="1"/>
          <w:iCs w:val="1"/>
          <w:color w:val="0070C0"/>
        </w:rPr>
        <w:t>C</w:t>
      </w:r>
      <w:r w:rsidRPr="59FCB7FE" w:rsidR="44FE3E30">
        <w:rPr>
          <w:i w:val="1"/>
          <w:iCs w:val="1"/>
          <w:color w:val="0070C0"/>
        </w:rPr>
        <w:t xml:space="preserve"> and into RT</w:t>
      </w:r>
      <w:r w:rsidRPr="59FCB7FE" w:rsidR="05A4F94F">
        <w:rPr>
          <w:i w:val="1"/>
          <w:iCs w:val="1"/>
          <w:color w:val="0070C0"/>
        </w:rPr>
        <w:t xml:space="preserve">. </w:t>
      </w:r>
    </w:p>
    <w:p w:rsidR="7B5E3FDD" w:rsidP="7B5E3FDD" w:rsidRDefault="7B5E3FDD" w14:paraId="6EC1B809" w14:textId="46048115">
      <w:pPr>
        <w:spacing w:after="0" w:line="240" w:lineRule="auto"/>
      </w:pPr>
    </w:p>
    <w:p w:rsidR="3604F66D" w:rsidP="59FCB7FE" w:rsidRDefault="3604F66D" w14:paraId="7B3F4630" w14:textId="20CC2F00">
      <w:pPr>
        <w:pStyle w:val="ListParagraph"/>
        <w:numPr>
          <w:ilvl w:val="0"/>
          <w:numId w:val="6"/>
        </w:numPr>
        <w:rPr>
          <w:rFonts w:eastAsia="游明朝" w:eastAsiaTheme="minorEastAsia"/>
        </w:rPr>
      </w:pPr>
      <w:r w:rsidR="6FFD434D">
        <w:rPr/>
        <w:t>PG&amp;E requests</w:t>
      </w:r>
      <w:r w:rsidR="398C0611">
        <w:rPr/>
        <w:t xml:space="preserve"> </w:t>
      </w:r>
      <w:r w:rsidR="57133B64">
        <w:rPr/>
        <w:t>CAISO clarify</w:t>
      </w:r>
      <w:r w:rsidR="398C0611">
        <w:rPr/>
        <w:t xml:space="preserve"> how this</w:t>
      </w:r>
      <w:r w:rsidR="3D3C9861">
        <w:rPr/>
        <w:t xml:space="preserve"> RUC process</w:t>
      </w:r>
      <w:r w:rsidR="398C0611">
        <w:rPr/>
        <w:t xml:space="preserve"> would affect </w:t>
      </w:r>
      <w:r w:rsidR="40302DAA">
        <w:rPr/>
        <w:t>export schedules and their priorities</w:t>
      </w:r>
      <w:r w:rsidR="07B6D45F">
        <w:rPr/>
        <w:t xml:space="preserve"> and provide examples to support how th</w:t>
      </w:r>
      <w:r w:rsidR="601B0D4D">
        <w:rPr/>
        <w:t>e</w:t>
      </w:r>
      <w:r w:rsidR="07B6D45F">
        <w:rPr/>
        <w:t xml:space="preserve">se changes would have worked correctly to allow </w:t>
      </w:r>
      <w:r w:rsidR="6EC94061">
        <w:rPr/>
        <w:t xml:space="preserve">the CAISO </w:t>
      </w:r>
      <w:r w:rsidR="07B6D45F">
        <w:rPr/>
        <w:t xml:space="preserve">to curtail exports during the August </w:t>
      </w:r>
      <w:r w:rsidR="5CDCAB8D">
        <w:rPr/>
        <w:t>events</w:t>
      </w:r>
      <w:r w:rsidR="40302DAA">
        <w:rPr/>
        <w:t xml:space="preserve">. </w:t>
      </w:r>
      <w:r w:rsidRPr="00A36F11" w:rsidR="0AB36F45">
        <w:rPr/>
        <w:t xml:space="preserve"> </w:t>
      </w:r>
    </w:p>
    <w:p w:rsidR="3604F66D" w:rsidP="59FCB7FE" w:rsidRDefault="3604F66D" w14:paraId="6BDC776F" w14:textId="4819DA6C">
      <w:pPr>
        <w:pStyle w:val="ListParagraph"/>
        <w:numPr>
          <w:ilvl w:val="0"/>
          <w:numId w:val="6"/>
        </w:numPr>
        <w:rPr>
          <w:rFonts w:ascii="Calibri" w:hAnsi="Calibri" w:eastAsia="Calibri" w:cs="Calibri" w:asciiTheme="minorAscii" w:hAnsiTheme="minorAscii" w:eastAsiaTheme="minorAscii" w:cstheme="minorAscii"/>
          <w:sz w:val="22"/>
          <w:szCs w:val="22"/>
        </w:rPr>
      </w:pPr>
      <w:r w:rsidRPr="00A36F11" w:rsidR="6484FFA0">
        <w:rPr/>
        <w:t xml:space="preserve">PG&amp;E requests </w:t>
      </w:r>
      <w:r w:rsidRPr="00A36F11" w:rsidR="7E091E03">
        <w:rPr/>
        <w:t xml:space="preserve">more details </w:t>
      </w:r>
      <w:r w:rsidRPr="00A36F11" w:rsidR="54122754">
        <w:rPr/>
        <w:t xml:space="preserve">and examples </w:t>
      </w:r>
      <w:r w:rsidRPr="00A36F11" w:rsidR="7E091E03">
        <w:rPr/>
        <w:t>about the prioritization of RA vs. non-RA exports</w:t>
      </w:r>
      <w:r w:rsidRPr="00A36F11" w:rsidR="2E1DB592">
        <w:rPr/>
        <w:t xml:space="preserve"> and</w:t>
      </w:r>
      <w:r w:rsidRPr="00A36F11" w:rsidR="0191255E">
        <w:rPr/>
        <w:t xml:space="preserve"> how this </w:t>
      </w:r>
      <w:r w:rsidRPr="00A36F11" w:rsidR="26938272">
        <w:rPr/>
        <w:t xml:space="preserve">BPM change </w:t>
      </w:r>
      <w:r w:rsidRPr="00A36F11" w:rsidR="0191255E">
        <w:rPr/>
        <w:t>might affect</w:t>
      </w:r>
      <w:r w:rsidRPr="00A36F11" w:rsidR="2E1DB592">
        <w:rPr/>
        <w:t xml:space="preserve"> the possibility for curtailment in real time </w:t>
      </w:r>
      <w:r w:rsidRPr="00A36F11" w:rsidR="1E13313E">
        <w:rPr/>
        <w:t>during reliability events</w:t>
      </w:r>
      <w:r w:rsidRPr="00A36F11" w:rsidR="62BF2807">
        <w:rPr/>
        <w:t>.</w:t>
      </w:r>
      <w:r w:rsidRPr="00A36F11">
        <w:rPr>
          <w:rStyle w:val="FootnoteReference"/>
        </w:rPr>
        <w:footnoteReference w:id="2"/>
      </w:r>
      <w:r w:rsidRPr="00A36F11" w:rsidR="0AB36F45">
        <w:rPr/>
        <w:t xml:space="preserve"> </w:t>
      </w:r>
      <w:r w:rsidRPr="00A36F11" w:rsidR="4BC015F8">
        <w:rPr/>
        <w:t xml:space="preserve">  </w:t>
      </w:r>
      <w:r w:rsidRPr="00A36F11" w:rsidR="4BC015F8">
        <w:rPr>
          <w:rFonts w:ascii="Calibri" w:hAnsi="Calibri" w:eastAsia="Calibri" w:cs="Calibri"/>
        </w:rPr>
        <w:t>We have</w:t>
      </w:r>
      <w:r w:rsidRPr="7B5E3FDD" w:rsidR="4BC015F8">
        <w:rPr>
          <w:rFonts w:ascii="Calibri" w:hAnsi="Calibri" w:eastAsia="Calibri" w:cs="Calibri"/>
        </w:rPr>
        <w:t xml:space="preserve"> concerns about the joint report findings which appears to show several thousand MW of “non-RA” resources as being available to support export transactions and would request further discussion on the information CAISO sees to make such determinations and the impact of the cu</w:t>
      </w:r>
      <w:r w:rsidRPr="7B5E3FDD" w:rsidR="1BB9730F">
        <w:rPr>
          <w:rFonts w:ascii="Calibri" w:hAnsi="Calibri" w:eastAsia="Calibri" w:cs="Calibri"/>
        </w:rPr>
        <w:t>r</w:t>
      </w:r>
      <w:r w:rsidRPr="7B5E3FDD" w:rsidR="4BC015F8">
        <w:rPr>
          <w:rFonts w:ascii="Calibri" w:hAnsi="Calibri" w:eastAsia="Calibri" w:cs="Calibri"/>
        </w:rPr>
        <w:t xml:space="preserve">tailment </w:t>
      </w:r>
      <w:r w:rsidRPr="7B5E3FDD" w:rsidR="46762A9E">
        <w:rPr>
          <w:rFonts w:ascii="Calibri" w:hAnsi="Calibri" w:eastAsia="Calibri" w:cs="Calibri"/>
        </w:rPr>
        <w:t>prioritization</w:t>
      </w:r>
      <w:r w:rsidRPr="7B5E3FDD" w:rsidR="4BC015F8">
        <w:rPr>
          <w:rFonts w:ascii="Calibri" w:hAnsi="Calibri" w:eastAsia="Calibri" w:cs="Calibri"/>
        </w:rPr>
        <w:t xml:space="preserve"> might be going forward</w:t>
      </w:r>
      <w:r w:rsidRPr="7B5E3FDD" w:rsidR="14BACF57">
        <w:rPr>
          <w:rFonts w:ascii="Calibri" w:hAnsi="Calibri" w:eastAsia="Calibri" w:cs="Calibri"/>
        </w:rPr>
        <w:t xml:space="preserve"> and want to make sure RA is identified and prioritized correction</w:t>
      </w:r>
      <w:r w:rsidRPr="7B5E3FDD" w:rsidR="4BC015F8">
        <w:rPr>
          <w:rFonts w:ascii="Calibri" w:hAnsi="Calibri" w:eastAsia="Calibri" w:cs="Calibri"/>
        </w:rPr>
        <w:t xml:space="preserve">.</w:t>
      </w:r>
      <w:hyperlink r:id="R7cd30df5ec164165">
        <w:r w:rsidRPr="7B5E3FDD" w:rsidR="4BC015F8">
          <w:rPr>
            <w:rStyle w:val="Hyperlink"/>
            <w:rFonts w:ascii="Calibri" w:hAnsi="Calibri" w:eastAsia="Calibri" w:cs="Calibri"/>
          </w:rPr>
          <w:t>[2]</w:t>
        </w:r>
      </w:hyperlink>
      <w:r w:rsidRPr="7B5E3FDD" w:rsidR="4BC015F8">
        <w:rPr>
          <w:rFonts w:ascii="Calibri" w:hAnsi="Calibri" w:eastAsia="Calibri" w:cs="Calibri"/>
        </w:rPr>
        <w:t xml:space="preserve">  </w:t>
      </w:r>
      <w:r w:rsidRPr="59FCB7FE" w:rsidR="6EA76974">
        <w:rPr>
          <w:rFonts w:ascii="Calibri" w:hAnsi="Calibri" w:eastAsia="Calibri" w:cs="Calibri"/>
          <w:color w:val="000000" w:themeColor="text1" w:themeTint="FF" w:themeShade="FF"/>
        </w:rPr>
        <w:t>PG&amp;E believes the CAISO’s objective should be to ensure California customers have priority to the energy from all such resources (and non-RA imports that crowd out RA imports on congested paths) in emergency conditions regardless of what is shown for RA through CAISO’s RA processes.</w:t>
      </w:r>
    </w:p>
    <w:p w:rsidRPr="00A36F11" w:rsidR="7B5E3FDD" w:rsidP="59FCB7FE" w:rsidRDefault="325C0DCE" w14:paraId="52F61511" w14:textId="2A851F8B">
      <w:pPr>
        <w:pStyle w:val="ListParagraph"/>
        <w:numPr>
          <w:ilvl w:val="0"/>
          <w:numId w:val="6"/>
        </w:numPr>
        <w:rPr>
          <w:rFonts w:ascii="Calibri" w:hAnsi="Calibri" w:eastAsia="Calibri" w:cs="Calibri" w:asciiTheme="minorAscii" w:hAnsiTheme="minorAscii" w:eastAsiaTheme="minorAscii" w:cstheme="minorAscii"/>
          <w:sz w:val="22"/>
          <w:szCs w:val="22"/>
        </w:rPr>
      </w:pPr>
      <w:r w:rsidRPr="59FCB7FE" w:rsidR="6EA76974">
        <w:rPr>
          <w:rFonts w:ascii="Calibri" w:hAnsi="Calibri" w:eastAsia="Calibri" w:cs="Calibri"/>
        </w:rPr>
        <w:t xml:space="preserve">PG&amp;E wants additional examples of how </w:t>
      </w:r>
      <w:r w:rsidRPr="59FCB7FE" w:rsidR="3F719BD4">
        <w:rPr>
          <w:rFonts w:ascii="Calibri" w:hAnsi="Calibri" w:eastAsia="Calibri" w:cs="Calibri"/>
        </w:rPr>
        <w:t>Real-time exports</w:t>
      </w:r>
      <w:r w:rsidRPr="59FCB7FE" w:rsidR="52226F93">
        <w:rPr>
          <w:rFonts w:ascii="Calibri" w:hAnsi="Calibri" w:eastAsia="Calibri" w:cs="Calibri"/>
        </w:rPr>
        <w:t xml:space="preserve"> with a high priority would be curtailed </w:t>
      </w:r>
      <w:r w:rsidRPr="59FCB7FE" w:rsidR="5BEEE514">
        <w:rPr>
          <w:rFonts w:ascii="Calibri" w:hAnsi="Calibri" w:eastAsia="Calibri" w:cs="Calibri"/>
        </w:rPr>
        <w:t xml:space="preserve">if there are large differences between RT actuals and RUC forecasts </w:t>
      </w:r>
      <w:r w:rsidRPr="59FCB7FE" w:rsidR="52226F93">
        <w:rPr>
          <w:rFonts w:ascii="Calibri" w:hAnsi="Calibri" w:eastAsia="Calibri" w:cs="Calibri"/>
        </w:rPr>
        <w:t xml:space="preserve">and how </w:t>
      </w:r>
      <w:proofErr w:type="gramStart"/>
      <w:r w:rsidRPr="59FCB7FE" w:rsidR="52226F93">
        <w:rPr>
          <w:rFonts w:ascii="Calibri" w:hAnsi="Calibri" w:eastAsia="Calibri" w:cs="Calibri"/>
        </w:rPr>
        <w:t>this fits</w:t>
      </w:r>
      <w:proofErr w:type="gramEnd"/>
      <w:r w:rsidRPr="59FCB7FE" w:rsidR="52226F93">
        <w:rPr>
          <w:rFonts w:ascii="Calibri" w:hAnsi="Calibri" w:eastAsia="Calibri" w:cs="Calibri"/>
        </w:rPr>
        <w:t xml:space="preserve"> with CAISO’s policies.</w:t>
      </w:r>
      <w:r w:rsidRPr="59FCB7FE" w:rsidR="3F719BD4">
        <w:rPr>
          <w:rFonts w:ascii="Calibri" w:hAnsi="Calibri" w:eastAsia="Calibri" w:cs="Calibri"/>
        </w:rPr>
        <w:t xml:space="preserve"> After the day-ahead market and leading up to the real-time market, we understand the CAISO protects the outcome of the schedules awarded in the day-ahead market as inputs into the real-time market </w:t>
      </w:r>
      <w:proofErr w:type="gramStart"/>
      <w:r w:rsidRPr="59FCB7FE" w:rsidR="3F719BD4">
        <w:rPr>
          <w:rFonts w:ascii="Calibri" w:hAnsi="Calibri" w:eastAsia="Calibri" w:cs="Calibri"/>
        </w:rPr>
        <w:t>so as to</w:t>
      </w:r>
      <w:proofErr w:type="gramEnd"/>
      <w:r w:rsidRPr="59FCB7FE" w:rsidR="3F719BD4">
        <w:rPr>
          <w:rFonts w:ascii="Calibri" w:hAnsi="Calibri" w:eastAsia="Calibri" w:cs="Calibri"/>
        </w:rPr>
        <w:t xml:space="preserve"> ensure that cleared day-ahead schedules are honored and treated </w:t>
      </w:r>
      <w:proofErr w:type="gramStart"/>
      <w:r w:rsidRPr="59FCB7FE" w:rsidR="3F719BD4">
        <w:rPr>
          <w:rFonts w:ascii="Calibri" w:hAnsi="Calibri" w:eastAsia="Calibri" w:cs="Calibri"/>
        </w:rPr>
        <w:t>as ”firm</w:t>
      </w:r>
      <w:proofErr w:type="gramEnd"/>
      <w:r w:rsidRPr="59FCB7FE" w:rsidR="3F719BD4">
        <w:rPr>
          <w:rFonts w:ascii="Calibri" w:hAnsi="Calibri" w:eastAsia="Calibri" w:cs="Calibri"/>
        </w:rPr>
        <w:t xml:space="preserve">” in the real-time.   We believe as a part of the clarity on the prioritization, CAISO needs to discuss the priority level of day ahead exports, and if sales DA should be treated as a super-firm product with reserves or whether for RA resources internal load should </w:t>
      </w:r>
      <w:r w:rsidRPr="59FCB7FE" w:rsidR="775940FF">
        <w:rPr>
          <w:rFonts w:ascii="Calibri" w:hAnsi="Calibri" w:eastAsia="Calibri" w:cs="Calibri"/>
        </w:rPr>
        <w:t>have a higher priority for RA resources</w:t>
      </w:r>
      <w:r w:rsidRPr="59FCB7FE" w:rsidR="3F719BD4">
        <w:rPr>
          <w:rFonts w:ascii="Calibri" w:hAnsi="Calibri" w:eastAsia="Calibri" w:cs="Calibri"/>
        </w:rPr>
        <w:t>.</w:t>
      </w:r>
    </w:p>
    <w:p w:rsidR="7B5E3FDD" w:rsidP="7B5E3FDD" w:rsidRDefault="7B5E3FDD" w14:paraId="0C750BDC" w14:textId="2BFBBC08">
      <w:pPr>
        <w:spacing w:after="0" w:line="240" w:lineRule="auto"/>
      </w:pPr>
    </w:p>
    <w:p w:rsidR="4FB630BF" w:rsidP="59FCB7FE" w:rsidRDefault="4FB630BF" w14:paraId="267B8934" w14:textId="3055D466">
      <w:pPr>
        <w:pStyle w:val="ListParagraph"/>
        <w:numPr>
          <w:ilvl w:val="0"/>
          <w:numId w:val="6"/>
        </w:numPr>
        <w:spacing w:after="0" w:line="240" w:lineRule="auto"/>
        <w:rPr>
          <w:rFonts w:eastAsia="游明朝" w:eastAsiaTheme="minorEastAsia"/>
        </w:rPr>
      </w:pPr>
      <w:r w:rsidR="57133B64">
        <w:rPr/>
        <w:t>We request CAISO include f</w:t>
      </w:r>
      <w:r w:rsidR="47B7FBB0">
        <w:rPr/>
        <w:t>urther information or an</w:t>
      </w:r>
      <w:r w:rsidR="40302DAA">
        <w:rPr/>
        <w:t xml:space="preserve"> additional analysis of how this BPM change would have functioned during the August heat wave</w:t>
      </w:r>
      <w:r w:rsidR="1D03F850">
        <w:rPr/>
        <w:t xml:space="preserve">.    </w:t>
      </w:r>
    </w:p>
    <w:p w:rsidR="7B5E3FDD" w:rsidP="7B5E3FDD" w:rsidRDefault="7B5E3FDD" w14:paraId="755F65A4" w14:textId="739C3645">
      <w:pPr>
        <w:spacing w:after="0" w:line="240" w:lineRule="auto"/>
      </w:pPr>
    </w:p>
    <w:p w:rsidR="0C6C3B33" w:rsidP="00DE5332" w:rsidRDefault="0C6C3B33" w14:paraId="76AAF4E9" w14:textId="0EECED4A">
      <w:pPr>
        <w:spacing w:after="0" w:line="240" w:lineRule="auto"/>
      </w:pPr>
      <w:r w:rsidR="1D03F850">
        <w:rPr/>
        <w:t>Would any load under</w:t>
      </w:r>
      <w:r w:rsidR="7E684F23">
        <w:rPr/>
        <w:t xml:space="preserve"> </w:t>
      </w:r>
      <w:r w:rsidR="1D03F850">
        <w:rPr/>
        <w:t xml:space="preserve">scheduling </w:t>
      </w:r>
      <w:r w:rsidR="1F8A2653">
        <w:rPr/>
        <w:t xml:space="preserve">issues </w:t>
      </w:r>
      <w:r w:rsidR="1D03F850">
        <w:rPr/>
        <w:t>have been addressed by this RUC change</w:t>
      </w:r>
      <w:r w:rsidR="5311B24B">
        <w:rPr/>
        <w:t>?</w:t>
      </w:r>
    </w:p>
    <w:p w:rsidR="7B5E3FDD" w:rsidP="00DE5332" w:rsidRDefault="7B5E3FDD" w14:paraId="0F17040A" w14:textId="554F8C34">
      <w:pPr>
        <w:spacing w:after="0" w:line="240" w:lineRule="auto"/>
      </w:pPr>
    </w:p>
    <w:p w:rsidR="68AE575E" w:rsidP="00DE5332" w:rsidRDefault="68AE575E" w14:paraId="6D6794DA" w14:textId="778E3B51">
      <w:r w:rsidRPr="59FCB7FE" w:rsidR="0A10F076">
        <w:rPr>
          <w:rFonts w:ascii="Calibri" w:hAnsi="Calibri" w:eastAsia="Calibri" w:cs="Calibri"/>
        </w:rPr>
        <w:t>Given these changes, are restrictions against allowing convergence bidders in the market during these high load</w:t>
      </w:r>
      <w:r w:rsidRPr="59FCB7FE" w:rsidR="46762A9E">
        <w:rPr>
          <w:rFonts w:ascii="Calibri" w:hAnsi="Calibri" w:eastAsia="Calibri" w:cs="Calibri"/>
        </w:rPr>
        <w:t>s</w:t>
      </w:r>
      <w:r w:rsidRPr="59FCB7FE" w:rsidR="0A10F076">
        <w:rPr>
          <w:rFonts w:ascii="Calibri" w:hAnsi="Calibri" w:eastAsia="Calibri" w:cs="Calibri"/>
        </w:rPr>
        <w:t xml:space="preserve"> still needed?</w:t>
      </w:r>
      <w:r w:rsidRPr="59FCB7FE" w:rsidR="4334F605">
        <w:rPr>
          <w:rFonts w:ascii="Calibri" w:hAnsi="Calibri" w:eastAsia="Calibri" w:cs="Calibri"/>
          <w:b w:val="1"/>
          <w:bCs w:val="1"/>
        </w:rPr>
        <w:t xml:space="preserve"> </w:t>
      </w:r>
    </w:p>
    <w:p w:rsidR="7B5E3FDD" w:rsidP="00DE5332" w:rsidRDefault="7B5E3FDD" w14:paraId="76066DC5" w14:textId="24F67D3B">
      <w:pPr>
        <w:rPr>
          <w:rFonts w:ascii="Calibri" w:hAnsi="Calibri" w:eastAsia="Calibri" w:cs="Calibri"/>
          <w:b/>
          <w:bCs/>
        </w:rPr>
      </w:pPr>
    </w:p>
    <w:p w:rsidR="0E7F9E8B" w:rsidRDefault="0E7F9E8B" w14:paraId="4E7CD8E9" w14:textId="7C7542C2">
      <w:r>
        <w:br/>
      </w:r>
      <w:r>
        <w:br/>
      </w:r>
    </w:p>
    <w:sectPr w:rsidR="0E7F9E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021A" w:rsidRDefault="0004021A" w14:paraId="71686179" w14:textId="77777777">
      <w:pPr>
        <w:spacing w:after="0" w:line="240" w:lineRule="auto"/>
      </w:pPr>
      <w:r>
        <w:separator/>
      </w:r>
    </w:p>
  </w:endnote>
  <w:endnote w:type="continuationSeparator" w:id="0">
    <w:p w:rsidR="0004021A" w:rsidRDefault="0004021A" w14:paraId="0BBDB3B7" w14:textId="77777777">
      <w:pPr>
        <w:spacing w:after="0" w:line="240" w:lineRule="auto"/>
      </w:pPr>
      <w:r>
        <w:continuationSeparator/>
      </w:r>
    </w:p>
  </w:endnote>
  <w:endnote w:type="continuationNotice" w:id="1">
    <w:p w:rsidR="0004021A" w:rsidRDefault="0004021A" w14:paraId="3F23FA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021A" w:rsidRDefault="0004021A" w14:paraId="4CD0F763" w14:textId="77777777">
      <w:pPr>
        <w:spacing w:after="0" w:line="240" w:lineRule="auto"/>
      </w:pPr>
      <w:r>
        <w:separator/>
      </w:r>
    </w:p>
  </w:footnote>
  <w:footnote w:type="continuationSeparator" w:id="0">
    <w:p w:rsidR="0004021A" w:rsidRDefault="0004021A" w14:paraId="72EB839E" w14:textId="77777777">
      <w:pPr>
        <w:spacing w:after="0" w:line="240" w:lineRule="auto"/>
      </w:pPr>
      <w:r>
        <w:continuationSeparator/>
      </w:r>
    </w:p>
  </w:footnote>
  <w:footnote w:type="continuationNotice" w:id="1">
    <w:p w:rsidR="0004021A" w:rsidRDefault="0004021A" w14:paraId="3C9E098B" w14:textId="77777777">
      <w:pPr>
        <w:spacing w:after="0" w:line="240" w:lineRule="auto"/>
      </w:pPr>
    </w:p>
  </w:footnote>
  <w:footnote w:id="2">
    <w:p w:rsidR="7B5E3FDD" w:rsidP="7B5E3FDD" w:rsidRDefault="7B5E3FDD" w14:paraId="450E60F5" w14:textId="0F93E329">
      <w:pPr>
        <w:pStyle w:val="FootnoteText"/>
        <w:ind w:left="360"/>
      </w:pPr>
      <w:r w:rsidRPr="7B5E3FDD">
        <w:rPr>
          <w:rStyle w:val="FootnoteReference"/>
        </w:rPr>
        <w:footnoteRef/>
      </w:r>
      <w:r>
        <w:t xml:space="preserve"> </w:t>
      </w:r>
      <w:r w:rsidRPr="7B5E3FDD">
        <w:rPr>
          <w:rFonts w:ascii="Calibri" w:hAnsi="Calibri" w:eastAsia="Calibri" w:cs="Calibri"/>
          <w:color w:val="000000" w:themeColor="text1"/>
          <w:sz w:val="22"/>
          <w:szCs w:val="22"/>
        </w:rPr>
        <w:t xml:space="preserve">CAISO identifies over 4,000 MW of this non/RA energy including hydro, solar, imports, and gas that we believe was likely under contract by California LSE’s but was not fully shown as RA to the CAISO or had its counting derated for RA purposes.   </w:t>
      </w:r>
    </w:p>
    <w:p w:rsidR="7B5E3FDD" w:rsidP="7B5E3FDD" w:rsidRDefault="7B5E3FDD" w14:paraId="326FFF01" w14:textId="4E65F2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2832"/>
    <w:multiLevelType w:val="hybridMultilevel"/>
    <w:tmpl w:val="76C6F1A8"/>
    <w:lvl w:ilvl="0" w:tplc="692C526C">
      <w:start w:val="1"/>
      <w:numFmt w:val="bullet"/>
      <w:lvlText w:val=""/>
      <w:lvlJc w:val="left"/>
      <w:pPr>
        <w:ind w:left="720" w:hanging="360"/>
      </w:pPr>
      <w:rPr>
        <w:rFonts w:hint="default" w:ascii="Symbol" w:hAnsi="Symbol"/>
      </w:rPr>
    </w:lvl>
    <w:lvl w:ilvl="1" w:tplc="5F220870">
      <w:start w:val="1"/>
      <w:numFmt w:val="bullet"/>
      <w:lvlText w:val="o"/>
      <w:lvlJc w:val="left"/>
      <w:pPr>
        <w:ind w:left="1440" w:hanging="360"/>
      </w:pPr>
      <w:rPr>
        <w:rFonts w:hint="default" w:ascii="Courier New" w:hAnsi="Courier New"/>
      </w:rPr>
    </w:lvl>
    <w:lvl w:ilvl="2" w:tplc="28E2DB2E">
      <w:start w:val="1"/>
      <w:numFmt w:val="bullet"/>
      <w:lvlText w:val=""/>
      <w:lvlJc w:val="left"/>
      <w:pPr>
        <w:ind w:left="2160" w:hanging="360"/>
      </w:pPr>
      <w:rPr>
        <w:rFonts w:hint="default" w:ascii="Wingdings" w:hAnsi="Wingdings"/>
      </w:rPr>
    </w:lvl>
    <w:lvl w:ilvl="3" w:tplc="0218A5DE">
      <w:start w:val="1"/>
      <w:numFmt w:val="bullet"/>
      <w:lvlText w:val=""/>
      <w:lvlJc w:val="left"/>
      <w:pPr>
        <w:ind w:left="2880" w:hanging="360"/>
      </w:pPr>
      <w:rPr>
        <w:rFonts w:hint="default" w:ascii="Symbol" w:hAnsi="Symbol"/>
      </w:rPr>
    </w:lvl>
    <w:lvl w:ilvl="4" w:tplc="AC0604F0">
      <w:start w:val="1"/>
      <w:numFmt w:val="bullet"/>
      <w:lvlText w:val="o"/>
      <w:lvlJc w:val="left"/>
      <w:pPr>
        <w:ind w:left="3600" w:hanging="360"/>
      </w:pPr>
      <w:rPr>
        <w:rFonts w:hint="default" w:ascii="Courier New" w:hAnsi="Courier New"/>
      </w:rPr>
    </w:lvl>
    <w:lvl w:ilvl="5" w:tplc="CD62D9AC">
      <w:start w:val="1"/>
      <w:numFmt w:val="bullet"/>
      <w:lvlText w:val=""/>
      <w:lvlJc w:val="left"/>
      <w:pPr>
        <w:ind w:left="4320" w:hanging="360"/>
      </w:pPr>
      <w:rPr>
        <w:rFonts w:hint="default" w:ascii="Wingdings" w:hAnsi="Wingdings"/>
      </w:rPr>
    </w:lvl>
    <w:lvl w:ilvl="6" w:tplc="4AB8DF9A">
      <w:start w:val="1"/>
      <w:numFmt w:val="bullet"/>
      <w:lvlText w:val=""/>
      <w:lvlJc w:val="left"/>
      <w:pPr>
        <w:ind w:left="5040" w:hanging="360"/>
      </w:pPr>
      <w:rPr>
        <w:rFonts w:hint="default" w:ascii="Symbol" w:hAnsi="Symbol"/>
      </w:rPr>
    </w:lvl>
    <w:lvl w:ilvl="7" w:tplc="BFD85CFC">
      <w:start w:val="1"/>
      <w:numFmt w:val="bullet"/>
      <w:lvlText w:val="o"/>
      <w:lvlJc w:val="left"/>
      <w:pPr>
        <w:ind w:left="5760" w:hanging="360"/>
      </w:pPr>
      <w:rPr>
        <w:rFonts w:hint="default" w:ascii="Courier New" w:hAnsi="Courier New"/>
      </w:rPr>
    </w:lvl>
    <w:lvl w:ilvl="8" w:tplc="99F4BEC6">
      <w:start w:val="1"/>
      <w:numFmt w:val="bullet"/>
      <w:lvlText w:val=""/>
      <w:lvlJc w:val="left"/>
      <w:pPr>
        <w:ind w:left="6480" w:hanging="360"/>
      </w:pPr>
      <w:rPr>
        <w:rFonts w:hint="default" w:ascii="Wingdings" w:hAnsi="Wingdings"/>
      </w:rPr>
    </w:lvl>
  </w:abstractNum>
  <w:abstractNum w:abstractNumId="1" w15:restartNumberingAfterBreak="0">
    <w:nsid w:val="1EEB4804"/>
    <w:multiLevelType w:val="hybridMultilevel"/>
    <w:tmpl w:val="FFFFFFFF"/>
    <w:lvl w:ilvl="0" w:tplc="F2265A64">
      <w:start w:val="1"/>
      <w:numFmt w:val="bullet"/>
      <w:lvlText w:val=""/>
      <w:lvlJc w:val="left"/>
      <w:pPr>
        <w:ind w:left="720" w:hanging="360"/>
      </w:pPr>
      <w:rPr>
        <w:rFonts w:hint="default" w:ascii="Symbol" w:hAnsi="Symbol"/>
      </w:rPr>
    </w:lvl>
    <w:lvl w:ilvl="1" w:tplc="004477F2">
      <w:start w:val="1"/>
      <w:numFmt w:val="bullet"/>
      <w:lvlText w:val="o"/>
      <w:lvlJc w:val="left"/>
      <w:pPr>
        <w:ind w:left="1440" w:hanging="360"/>
      </w:pPr>
      <w:rPr>
        <w:rFonts w:hint="default" w:ascii="Courier New" w:hAnsi="Courier New"/>
      </w:rPr>
    </w:lvl>
    <w:lvl w:ilvl="2" w:tplc="02302E70">
      <w:start w:val="1"/>
      <w:numFmt w:val="bullet"/>
      <w:lvlText w:val=""/>
      <w:lvlJc w:val="left"/>
      <w:pPr>
        <w:ind w:left="2160" w:hanging="360"/>
      </w:pPr>
      <w:rPr>
        <w:rFonts w:hint="default" w:ascii="Wingdings" w:hAnsi="Wingdings"/>
      </w:rPr>
    </w:lvl>
    <w:lvl w:ilvl="3" w:tplc="C7BE68D6">
      <w:start w:val="1"/>
      <w:numFmt w:val="bullet"/>
      <w:lvlText w:val=""/>
      <w:lvlJc w:val="left"/>
      <w:pPr>
        <w:ind w:left="2880" w:hanging="360"/>
      </w:pPr>
      <w:rPr>
        <w:rFonts w:hint="default" w:ascii="Symbol" w:hAnsi="Symbol"/>
      </w:rPr>
    </w:lvl>
    <w:lvl w:ilvl="4" w:tplc="5516A920">
      <w:start w:val="1"/>
      <w:numFmt w:val="bullet"/>
      <w:lvlText w:val="o"/>
      <w:lvlJc w:val="left"/>
      <w:pPr>
        <w:ind w:left="3600" w:hanging="360"/>
      </w:pPr>
      <w:rPr>
        <w:rFonts w:hint="default" w:ascii="Courier New" w:hAnsi="Courier New"/>
      </w:rPr>
    </w:lvl>
    <w:lvl w:ilvl="5" w:tplc="ACFEF8D8">
      <w:start w:val="1"/>
      <w:numFmt w:val="bullet"/>
      <w:lvlText w:val=""/>
      <w:lvlJc w:val="left"/>
      <w:pPr>
        <w:ind w:left="4320" w:hanging="360"/>
      </w:pPr>
      <w:rPr>
        <w:rFonts w:hint="default" w:ascii="Wingdings" w:hAnsi="Wingdings"/>
      </w:rPr>
    </w:lvl>
    <w:lvl w:ilvl="6" w:tplc="3F24C53C">
      <w:start w:val="1"/>
      <w:numFmt w:val="bullet"/>
      <w:lvlText w:val=""/>
      <w:lvlJc w:val="left"/>
      <w:pPr>
        <w:ind w:left="5040" w:hanging="360"/>
      </w:pPr>
      <w:rPr>
        <w:rFonts w:hint="default" w:ascii="Symbol" w:hAnsi="Symbol"/>
      </w:rPr>
    </w:lvl>
    <w:lvl w:ilvl="7" w:tplc="374CEA02">
      <w:start w:val="1"/>
      <w:numFmt w:val="bullet"/>
      <w:lvlText w:val="o"/>
      <w:lvlJc w:val="left"/>
      <w:pPr>
        <w:ind w:left="5760" w:hanging="360"/>
      </w:pPr>
      <w:rPr>
        <w:rFonts w:hint="default" w:ascii="Courier New" w:hAnsi="Courier New"/>
      </w:rPr>
    </w:lvl>
    <w:lvl w:ilvl="8" w:tplc="FD3C7BD2">
      <w:start w:val="1"/>
      <w:numFmt w:val="bullet"/>
      <w:lvlText w:val=""/>
      <w:lvlJc w:val="left"/>
      <w:pPr>
        <w:ind w:left="6480" w:hanging="360"/>
      </w:pPr>
      <w:rPr>
        <w:rFonts w:hint="default" w:ascii="Wingdings" w:hAnsi="Wingdings"/>
      </w:rPr>
    </w:lvl>
  </w:abstractNum>
  <w:abstractNum w:abstractNumId="2" w15:restartNumberingAfterBreak="0">
    <w:nsid w:val="2C7423A7"/>
    <w:multiLevelType w:val="hybridMultilevel"/>
    <w:tmpl w:val="F642C472"/>
    <w:lvl w:ilvl="0" w:tplc="040458E6">
      <w:start w:val="1"/>
      <w:numFmt w:val="bullet"/>
      <w:lvlText w:val=""/>
      <w:lvlJc w:val="left"/>
      <w:pPr>
        <w:ind w:left="720" w:hanging="360"/>
      </w:pPr>
      <w:rPr>
        <w:rFonts w:hint="default" w:ascii="Symbol" w:hAnsi="Symbol"/>
      </w:rPr>
    </w:lvl>
    <w:lvl w:ilvl="1" w:tplc="F286C1E4">
      <w:start w:val="1"/>
      <w:numFmt w:val="bullet"/>
      <w:lvlText w:val="o"/>
      <w:lvlJc w:val="left"/>
      <w:pPr>
        <w:ind w:left="1440" w:hanging="360"/>
      </w:pPr>
      <w:rPr>
        <w:rFonts w:hint="default" w:ascii="Courier New" w:hAnsi="Courier New"/>
      </w:rPr>
    </w:lvl>
    <w:lvl w:ilvl="2" w:tplc="C79A1D7A">
      <w:start w:val="1"/>
      <w:numFmt w:val="bullet"/>
      <w:lvlText w:val=""/>
      <w:lvlJc w:val="left"/>
      <w:pPr>
        <w:ind w:left="2160" w:hanging="360"/>
      </w:pPr>
      <w:rPr>
        <w:rFonts w:hint="default" w:ascii="Wingdings" w:hAnsi="Wingdings"/>
      </w:rPr>
    </w:lvl>
    <w:lvl w:ilvl="3" w:tplc="39E6795E">
      <w:start w:val="1"/>
      <w:numFmt w:val="bullet"/>
      <w:lvlText w:val=""/>
      <w:lvlJc w:val="left"/>
      <w:pPr>
        <w:ind w:left="2880" w:hanging="360"/>
      </w:pPr>
      <w:rPr>
        <w:rFonts w:hint="default" w:ascii="Symbol" w:hAnsi="Symbol"/>
      </w:rPr>
    </w:lvl>
    <w:lvl w:ilvl="4" w:tplc="B030B942">
      <w:start w:val="1"/>
      <w:numFmt w:val="bullet"/>
      <w:lvlText w:val="o"/>
      <w:lvlJc w:val="left"/>
      <w:pPr>
        <w:ind w:left="3600" w:hanging="360"/>
      </w:pPr>
      <w:rPr>
        <w:rFonts w:hint="default" w:ascii="Courier New" w:hAnsi="Courier New"/>
      </w:rPr>
    </w:lvl>
    <w:lvl w:ilvl="5" w:tplc="9E2CA404">
      <w:start w:val="1"/>
      <w:numFmt w:val="bullet"/>
      <w:lvlText w:val=""/>
      <w:lvlJc w:val="left"/>
      <w:pPr>
        <w:ind w:left="4320" w:hanging="360"/>
      </w:pPr>
      <w:rPr>
        <w:rFonts w:hint="default" w:ascii="Wingdings" w:hAnsi="Wingdings"/>
      </w:rPr>
    </w:lvl>
    <w:lvl w:ilvl="6" w:tplc="DFB2614C">
      <w:start w:val="1"/>
      <w:numFmt w:val="bullet"/>
      <w:lvlText w:val=""/>
      <w:lvlJc w:val="left"/>
      <w:pPr>
        <w:ind w:left="5040" w:hanging="360"/>
      </w:pPr>
      <w:rPr>
        <w:rFonts w:hint="default" w:ascii="Symbol" w:hAnsi="Symbol"/>
      </w:rPr>
    </w:lvl>
    <w:lvl w:ilvl="7" w:tplc="24D67246">
      <w:start w:val="1"/>
      <w:numFmt w:val="bullet"/>
      <w:lvlText w:val="o"/>
      <w:lvlJc w:val="left"/>
      <w:pPr>
        <w:ind w:left="5760" w:hanging="360"/>
      </w:pPr>
      <w:rPr>
        <w:rFonts w:hint="default" w:ascii="Courier New" w:hAnsi="Courier New"/>
      </w:rPr>
    </w:lvl>
    <w:lvl w:ilvl="8" w:tplc="7624BF22">
      <w:start w:val="1"/>
      <w:numFmt w:val="bullet"/>
      <w:lvlText w:val=""/>
      <w:lvlJc w:val="left"/>
      <w:pPr>
        <w:ind w:left="6480" w:hanging="360"/>
      </w:pPr>
      <w:rPr>
        <w:rFonts w:hint="default" w:ascii="Wingdings" w:hAnsi="Wingdings"/>
      </w:rPr>
    </w:lvl>
  </w:abstractNum>
  <w:abstractNum w:abstractNumId="3" w15:restartNumberingAfterBreak="0">
    <w:nsid w:val="2EFE11FE"/>
    <w:multiLevelType w:val="hybridMultilevel"/>
    <w:tmpl w:val="FD8CB01C"/>
    <w:lvl w:ilvl="0" w:tplc="AF98C974">
      <w:start w:val="1"/>
      <w:numFmt w:val="bullet"/>
      <w:lvlText w:val=""/>
      <w:lvlJc w:val="left"/>
      <w:pPr>
        <w:ind w:left="720" w:hanging="360"/>
      </w:pPr>
      <w:rPr>
        <w:rFonts w:hint="default" w:ascii="Symbol" w:hAnsi="Symbol"/>
      </w:rPr>
    </w:lvl>
    <w:lvl w:ilvl="1" w:tplc="06F400B8">
      <w:start w:val="1"/>
      <w:numFmt w:val="bullet"/>
      <w:lvlText w:val="o"/>
      <w:lvlJc w:val="left"/>
      <w:pPr>
        <w:ind w:left="1440" w:hanging="360"/>
      </w:pPr>
      <w:rPr>
        <w:rFonts w:hint="default" w:ascii="Courier New" w:hAnsi="Courier New"/>
      </w:rPr>
    </w:lvl>
    <w:lvl w:ilvl="2" w:tplc="D4821748">
      <w:start w:val="1"/>
      <w:numFmt w:val="bullet"/>
      <w:lvlText w:val=""/>
      <w:lvlJc w:val="left"/>
      <w:pPr>
        <w:ind w:left="2160" w:hanging="360"/>
      </w:pPr>
      <w:rPr>
        <w:rFonts w:hint="default" w:ascii="Wingdings" w:hAnsi="Wingdings"/>
      </w:rPr>
    </w:lvl>
    <w:lvl w:ilvl="3" w:tplc="A314C484">
      <w:start w:val="1"/>
      <w:numFmt w:val="bullet"/>
      <w:lvlText w:val=""/>
      <w:lvlJc w:val="left"/>
      <w:pPr>
        <w:ind w:left="2880" w:hanging="360"/>
      </w:pPr>
      <w:rPr>
        <w:rFonts w:hint="default" w:ascii="Symbol" w:hAnsi="Symbol"/>
      </w:rPr>
    </w:lvl>
    <w:lvl w:ilvl="4" w:tplc="962818BA">
      <w:start w:val="1"/>
      <w:numFmt w:val="bullet"/>
      <w:lvlText w:val="o"/>
      <w:lvlJc w:val="left"/>
      <w:pPr>
        <w:ind w:left="3600" w:hanging="360"/>
      </w:pPr>
      <w:rPr>
        <w:rFonts w:hint="default" w:ascii="Courier New" w:hAnsi="Courier New"/>
      </w:rPr>
    </w:lvl>
    <w:lvl w:ilvl="5" w:tplc="FEA0DC3C">
      <w:start w:val="1"/>
      <w:numFmt w:val="bullet"/>
      <w:lvlText w:val=""/>
      <w:lvlJc w:val="left"/>
      <w:pPr>
        <w:ind w:left="4320" w:hanging="360"/>
      </w:pPr>
      <w:rPr>
        <w:rFonts w:hint="default" w:ascii="Wingdings" w:hAnsi="Wingdings"/>
      </w:rPr>
    </w:lvl>
    <w:lvl w:ilvl="6" w:tplc="918C0CCA">
      <w:start w:val="1"/>
      <w:numFmt w:val="bullet"/>
      <w:lvlText w:val=""/>
      <w:lvlJc w:val="left"/>
      <w:pPr>
        <w:ind w:left="5040" w:hanging="360"/>
      </w:pPr>
      <w:rPr>
        <w:rFonts w:hint="default" w:ascii="Symbol" w:hAnsi="Symbol"/>
      </w:rPr>
    </w:lvl>
    <w:lvl w:ilvl="7" w:tplc="FE48C2D8">
      <w:start w:val="1"/>
      <w:numFmt w:val="bullet"/>
      <w:lvlText w:val="o"/>
      <w:lvlJc w:val="left"/>
      <w:pPr>
        <w:ind w:left="5760" w:hanging="360"/>
      </w:pPr>
      <w:rPr>
        <w:rFonts w:hint="default" w:ascii="Courier New" w:hAnsi="Courier New"/>
      </w:rPr>
    </w:lvl>
    <w:lvl w:ilvl="8" w:tplc="8C921FBE">
      <w:start w:val="1"/>
      <w:numFmt w:val="bullet"/>
      <w:lvlText w:val=""/>
      <w:lvlJc w:val="left"/>
      <w:pPr>
        <w:ind w:left="6480" w:hanging="360"/>
      </w:pPr>
      <w:rPr>
        <w:rFonts w:hint="default" w:ascii="Wingdings" w:hAnsi="Wingdings"/>
      </w:rPr>
    </w:lvl>
  </w:abstractNum>
  <w:abstractNum w:abstractNumId="4" w15:restartNumberingAfterBreak="0">
    <w:nsid w:val="424E7467"/>
    <w:multiLevelType w:val="hybridMultilevel"/>
    <w:tmpl w:val="FFFFFFFF"/>
    <w:lvl w:ilvl="0">
      <w:start w:val="1"/>
      <w:numFmt w:val="decimal"/>
      <w:lvlText w:val="%1."/>
      <w:lvlJc w:val="left"/>
      <w:pPr>
        <w:ind w:left="720" w:hanging="360"/>
      </w:pPr>
    </w:lvl>
    <w:lvl w:ilvl="1" w:tplc="95E63698">
      <w:start w:val="1"/>
      <w:numFmt w:val="lowerLetter"/>
      <w:lvlText w:val="%2."/>
      <w:lvlJc w:val="left"/>
      <w:pPr>
        <w:ind w:left="1440" w:hanging="360"/>
      </w:pPr>
    </w:lvl>
    <w:lvl w:ilvl="2" w:tplc="DBDE6184">
      <w:start w:val="1"/>
      <w:numFmt w:val="lowerRoman"/>
      <w:lvlText w:val="%3."/>
      <w:lvlJc w:val="right"/>
      <w:pPr>
        <w:ind w:left="2160" w:hanging="180"/>
      </w:pPr>
    </w:lvl>
    <w:lvl w:ilvl="3" w:tplc="98463CCE">
      <w:start w:val="1"/>
      <w:numFmt w:val="decimal"/>
      <w:lvlText w:val="%4."/>
      <w:lvlJc w:val="left"/>
      <w:pPr>
        <w:ind w:left="2880" w:hanging="360"/>
      </w:pPr>
    </w:lvl>
    <w:lvl w:ilvl="4" w:tplc="1748A6E6">
      <w:start w:val="1"/>
      <w:numFmt w:val="lowerLetter"/>
      <w:lvlText w:val="%5."/>
      <w:lvlJc w:val="left"/>
      <w:pPr>
        <w:ind w:left="3600" w:hanging="360"/>
      </w:pPr>
    </w:lvl>
    <w:lvl w:ilvl="5" w:tplc="52F26594">
      <w:start w:val="1"/>
      <w:numFmt w:val="lowerRoman"/>
      <w:lvlText w:val="%6."/>
      <w:lvlJc w:val="right"/>
      <w:pPr>
        <w:ind w:left="4320" w:hanging="180"/>
      </w:pPr>
    </w:lvl>
    <w:lvl w:ilvl="6" w:tplc="798693FC">
      <w:start w:val="1"/>
      <w:numFmt w:val="decimal"/>
      <w:lvlText w:val="%7."/>
      <w:lvlJc w:val="left"/>
      <w:pPr>
        <w:ind w:left="5040" w:hanging="360"/>
      </w:pPr>
    </w:lvl>
    <w:lvl w:ilvl="7" w:tplc="99CCA426">
      <w:start w:val="1"/>
      <w:numFmt w:val="lowerLetter"/>
      <w:lvlText w:val="%8."/>
      <w:lvlJc w:val="left"/>
      <w:pPr>
        <w:ind w:left="5760" w:hanging="360"/>
      </w:pPr>
    </w:lvl>
    <w:lvl w:ilvl="8" w:tplc="BDFAB30E">
      <w:start w:val="1"/>
      <w:numFmt w:val="lowerRoman"/>
      <w:lvlText w:val="%9."/>
      <w:lvlJc w:val="right"/>
      <w:pPr>
        <w:ind w:left="6480" w:hanging="180"/>
      </w:pPr>
    </w:lvl>
  </w:abstractNum>
  <w:abstractNum w:abstractNumId="5" w15:restartNumberingAfterBreak="0">
    <w:nsid w:val="4A5C6F95"/>
    <w:multiLevelType w:val="hybridMultilevel"/>
    <w:tmpl w:val="D3A88348"/>
    <w:lvl w:ilvl="0" w:tplc="F9DCFA1E">
      <w:start w:val="1"/>
      <w:numFmt w:val="decimal"/>
      <w:lvlText w:val="%1."/>
      <w:lvlJc w:val="left"/>
      <w:pPr>
        <w:ind w:left="720" w:hanging="360"/>
      </w:pPr>
    </w:lvl>
    <w:lvl w:ilvl="1" w:tplc="E640D424">
      <w:start w:val="1"/>
      <w:numFmt w:val="lowerLetter"/>
      <w:lvlText w:val="%2."/>
      <w:lvlJc w:val="left"/>
      <w:pPr>
        <w:ind w:left="1440" w:hanging="360"/>
      </w:pPr>
    </w:lvl>
    <w:lvl w:ilvl="2" w:tplc="16EE1C60">
      <w:start w:val="1"/>
      <w:numFmt w:val="lowerRoman"/>
      <w:lvlText w:val="%3."/>
      <w:lvlJc w:val="right"/>
      <w:pPr>
        <w:ind w:left="2160" w:hanging="180"/>
      </w:pPr>
    </w:lvl>
    <w:lvl w:ilvl="3" w:tplc="D1B8F928">
      <w:start w:val="1"/>
      <w:numFmt w:val="decimal"/>
      <w:lvlText w:val="%4."/>
      <w:lvlJc w:val="left"/>
      <w:pPr>
        <w:ind w:left="2880" w:hanging="360"/>
      </w:pPr>
    </w:lvl>
    <w:lvl w:ilvl="4" w:tplc="3014B6AE">
      <w:start w:val="1"/>
      <w:numFmt w:val="lowerLetter"/>
      <w:lvlText w:val="%5."/>
      <w:lvlJc w:val="left"/>
      <w:pPr>
        <w:ind w:left="3600" w:hanging="360"/>
      </w:pPr>
    </w:lvl>
    <w:lvl w:ilvl="5" w:tplc="B96A9746">
      <w:start w:val="1"/>
      <w:numFmt w:val="lowerRoman"/>
      <w:lvlText w:val="%6."/>
      <w:lvlJc w:val="right"/>
      <w:pPr>
        <w:ind w:left="4320" w:hanging="180"/>
      </w:pPr>
    </w:lvl>
    <w:lvl w:ilvl="6" w:tplc="E29AB580">
      <w:start w:val="1"/>
      <w:numFmt w:val="decimal"/>
      <w:lvlText w:val="%7."/>
      <w:lvlJc w:val="left"/>
      <w:pPr>
        <w:ind w:left="5040" w:hanging="360"/>
      </w:pPr>
    </w:lvl>
    <w:lvl w:ilvl="7" w:tplc="5CD4987C">
      <w:start w:val="1"/>
      <w:numFmt w:val="lowerLetter"/>
      <w:lvlText w:val="%8."/>
      <w:lvlJc w:val="left"/>
      <w:pPr>
        <w:ind w:left="5760" w:hanging="360"/>
      </w:pPr>
    </w:lvl>
    <w:lvl w:ilvl="8" w:tplc="71B830F0">
      <w:start w:val="1"/>
      <w:numFmt w:val="lowerRoman"/>
      <w:lvlText w:val="%9."/>
      <w:lvlJc w:val="right"/>
      <w:pPr>
        <w:ind w:left="6480" w:hanging="180"/>
      </w:pPr>
    </w:lvl>
  </w:abstractNum>
  <w:abstractNum w:abstractNumId="6" w15:restartNumberingAfterBreak="0">
    <w:nsid w:val="4DDE79F9"/>
    <w:multiLevelType w:val="hybridMultilevel"/>
    <w:tmpl w:val="FFFFFFFF"/>
    <w:lvl w:ilvl="0" w:tplc="41604EB2">
      <w:start w:val="1"/>
      <w:numFmt w:val="bullet"/>
      <w:lvlText w:val=""/>
      <w:lvlJc w:val="left"/>
      <w:pPr>
        <w:ind w:left="720" w:hanging="360"/>
      </w:pPr>
      <w:rPr>
        <w:rFonts w:hint="default" w:ascii="Symbol" w:hAnsi="Symbol"/>
      </w:rPr>
    </w:lvl>
    <w:lvl w:ilvl="1" w:tplc="6EC605F6">
      <w:start w:val="1"/>
      <w:numFmt w:val="bullet"/>
      <w:lvlText w:val="o"/>
      <w:lvlJc w:val="left"/>
      <w:pPr>
        <w:ind w:left="1440" w:hanging="360"/>
      </w:pPr>
      <w:rPr>
        <w:rFonts w:hint="default" w:ascii="Courier New" w:hAnsi="Courier New"/>
      </w:rPr>
    </w:lvl>
    <w:lvl w:ilvl="2" w:tplc="1642342E">
      <w:start w:val="1"/>
      <w:numFmt w:val="bullet"/>
      <w:lvlText w:val=""/>
      <w:lvlJc w:val="left"/>
      <w:pPr>
        <w:ind w:left="2160" w:hanging="360"/>
      </w:pPr>
      <w:rPr>
        <w:rFonts w:hint="default" w:ascii="Wingdings" w:hAnsi="Wingdings"/>
      </w:rPr>
    </w:lvl>
    <w:lvl w:ilvl="3" w:tplc="3F10AD1A">
      <w:start w:val="1"/>
      <w:numFmt w:val="bullet"/>
      <w:lvlText w:val=""/>
      <w:lvlJc w:val="left"/>
      <w:pPr>
        <w:ind w:left="2880" w:hanging="360"/>
      </w:pPr>
      <w:rPr>
        <w:rFonts w:hint="default" w:ascii="Symbol" w:hAnsi="Symbol"/>
      </w:rPr>
    </w:lvl>
    <w:lvl w:ilvl="4" w:tplc="71822084">
      <w:start w:val="1"/>
      <w:numFmt w:val="bullet"/>
      <w:lvlText w:val="o"/>
      <w:lvlJc w:val="left"/>
      <w:pPr>
        <w:ind w:left="3600" w:hanging="360"/>
      </w:pPr>
      <w:rPr>
        <w:rFonts w:hint="default" w:ascii="Courier New" w:hAnsi="Courier New"/>
      </w:rPr>
    </w:lvl>
    <w:lvl w:ilvl="5" w:tplc="EE5038DE">
      <w:start w:val="1"/>
      <w:numFmt w:val="bullet"/>
      <w:lvlText w:val=""/>
      <w:lvlJc w:val="left"/>
      <w:pPr>
        <w:ind w:left="4320" w:hanging="360"/>
      </w:pPr>
      <w:rPr>
        <w:rFonts w:hint="default" w:ascii="Wingdings" w:hAnsi="Wingdings"/>
      </w:rPr>
    </w:lvl>
    <w:lvl w:ilvl="6" w:tplc="0AC6ABF0">
      <w:start w:val="1"/>
      <w:numFmt w:val="bullet"/>
      <w:lvlText w:val=""/>
      <w:lvlJc w:val="left"/>
      <w:pPr>
        <w:ind w:left="5040" w:hanging="360"/>
      </w:pPr>
      <w:rPr>
        <w:rFonts w:hint="default" w:ascii="Symbol" w:hAnsi="Symbol"/>
      </w:rPr>
    </w:lvl>
    <w:lvl w:ilvl="7" w:tplc="C73CD25C">
      <w:start w:val="1"/>
      <w:numFmt w:val="bullet"/>
      <w:lvlText w:val="o"/>
      <w:lvlJc w:val="left"/>
      <w:pPr>
        <w:ind w:left="5760" w:hanging="360"/>
      </w:pPr>
      <w:rPr>
        <w:rFonts w:hint="default" w:ascii="Courier New" w:hAnsi="Courier New"/>
      </w:rPr>
    </w:lvl>
    <w:lvl w:ilvl="8" w:tplc="BC5CC600">
      <w:start w:val="1"/>
      <w:numFmt w:val="bullet"/>
      <w:lvlText w:val=""/>
      <w:lvlJc w:val="left"/>
      <w:pPr>
        <w:ind w:left="6480" w:hanging="360"/>
      </w:pPr>
      <w:rPr>
        <w:rFonts w:hint="default" w:ascii="Wingdings" w:hAnsi="Wingdings"/>
      </w:rPr>
    </w:lvl>
  </w:abstractNum>
  <w:abstractNum w:abstractNumId="7" w15:restartNumberingAfterBreak="0">
    <w:nsid w:val="50B20CE2"/>
    <w:multiLevelType w:val="hybridMultilevel"/>
    <w:tmpl w:val="FFFFFFFF"/>
    <w:lvl w:ilvl="0" w:tplc="FB9E8672">
      <w:start w:val="1"/>
      <w:numFmt w:val="bullet"/>
      <w:lvlText w:val=""/>
      <w:lvlJc w:val="left"/>
      <w:pPr>
        <w:ind w:left="720" w:hanging="360"/>
      </w:pPr>
      <w:rPr>
        <w:rFonts w:hint="default" w:ascii="Symbol" w:hAnsi="Symbol"/>
      </w:rPr>
    </w:lvl>
    <w:lvl w:ilvl="1" w:tplc="30C6950C">
      <w:start w:val="1"/>
      <w:numFmt w:val="bullet"/>
      <w:lvlText w:val="o"/>
      <w:lvlJc w:val="left"/>
      <w:pPr>
        <w:ind w:left="1440" w:hanging="360"/>
      </w:pPr>
      <w:rPr>
        <w:rFonts w:hint="default" w:ascii="Courier New" w:hAnsi="Courier New"/>
      </w:rPr>
    </w:lvl>
    <w:lvl w:ilvl="2" w:tplc="549684C0">
      <w:start w:val="1"/>
      <w:numFmt w:val="bullet"/>
      <w:lvlText w:val=""/>
      <w:lvlJc w:val="left"/>
      <w:pPr>
        <w:ind w:left="2160" w:hanging="360"/>
      </w:pPr>
      <w:rPr>
        <w:rFonts w:hint="default" w:ascii="Wingdings" w:hAnsi="Wingdings"/>
      </w:rPr>
    </w:lvl>
    <w:lvl w:ilvl="3" w:tplc="3CA632D4">
      <w:start w:val="1"/>
      <w:numFmt w:val="bullet"/>
      <w:lvlText w:val=""/>
      <w:lvlJc w:val="left"/>
      <w:pPr>
        <w:ind w:left="2880" w:hanging="360"/>
      </w:pPr>
      <w:rPr>
        <w:rFonts w:hint="default" w:ascii="Symbol" w:hAnsi="Symbol"/>
      </w:rPr>
    </w:lvl>
    <w:lvl w:ilvl="4" w:tplc="39D0338C">
      <w:start w:val="1"/>
      <w:numFmt w:val="bullet"/>
      <w:lvlText w:val="o"/>
      <w:lvlJc w:val="left"/>
      <w:pPr>
        <w:ind w:left="3600" w:hanging="360"/>
      </w:pPr>
      <w:rPr>
        <w:rFonts w:hint="default" w:ascii="Courier New" w:hAnsi="Courier New"/>
      </w:rPr>
    </w:lvl>
    <w:lvl w:ilvl="5" w:tplc="E244CFEE">
      <w:start w:val="1"/>
      <w:numFmt w:val="bullet"/>
      <w:lvlText w:val=""/>
      <w:lvlJc w:val="left"/>
      <w:pPr>
        <w:ind w:left="4320" w:hanging="360"/>
      </w:pPr>
      <w:rPr>
        <w:rFonts w:hint="default" w:ascii="Wingdings" w:hAnsi="Wingdings"/>
      </w:rPr>
    </w:lvl>
    <w:lvl w:ilvl="6" w:tplc="6582B026">
      <w:start w:val="1"/>
      <w:numFmt w:val="bullet"/>
      <w:lvlText w:val=""/>
      <w:lvlJc w:val="left"/>
      <w:pPr>
        <w:ind w:left="5040" w:hanging="360"/>
      </w:pPr>
      <w:rPr>
        <w:rFonts w:hint="default" w:ascii="Symbol" w:hAnsi="Symbol"/>
      </w:rPr>
    </w:lvl>
    <w:lvl w:ilvl="7" w:tplc="1CBE2BAC">
      <w:start w:val="1"/>
      <w:numFmt w:val="bullet"/>
      <w:lvlText w:val="o"/>
      <w:lvlJc w:val="left"/>
      <w:pPr>
        <w:ind w:left="5760" w:hanging="360"/>
      </w:pPr>
      <w:rPr>
        <w:rFonts w:hint="default" w:ascii="Courier New" w:hAnsi="Courier New"/>
      </w:rPr>
    </w:lvl>
    <w:lvl w:ilvl="8" w:tplc="D96CB3EE">
      <w:start w:val="1"/>
      <w:numFmt w:val="bullet"/>
      <w:lvlText w:val=""/>
      <w:lvlJc w:val="left"/>
      <w:pPr>
        <w:ind w:left="6480" w:hanging="360"/>
      </w:pPr>
      <w:rPr>
        <w:rFonts w:hint="default" w:ascii="Wingdings" w:hAnsi="Wingdings"/>
      </w:rPr>
    </w:lvl>
  </w:abstractNum>
  <w:abstractNum w:abstractNumId="8" w15:restartNumberingAfterBreak="0">
    <w:nsid w:val="526C3F8F"/>
    <w:multiLevelType w:val="hybridMultilevel"/>
    <w:tmpl w:val="FFFFFFFF"/>
    <w:lvl w:ilvl="0" w:tplc="3F3064A8">
      <w:start w:val="1"/>
      <w:numFmt w:val="bullet"/>
      <w:lvlText w:val=""/>
      <w:lvlJc w:val="left"/>
      <w:pPr>
        <w:ind w:left="720" w:hanging="360"/>
      </w:pPr>
      <w:rPr>
        <w:rFonts w:hint="default" w:ascii="Symbol" w:hAnsi="Symbol"/>
      </w:rPr>
    </w:lvl>
    <w:lvl w:ilvl="1" w:tplc="F6BC37AA">
      <w:start w:val="1"/>
      <w:numFmt w:val="bullet"/>
      <w:lvlText w:val="o"/>
      <w:lvlJc w:val="left"/>
      <w:pPr>
        <w:ind w:left="1440" w:hanging="360"/>
      </w:pPr>
      <w:rPr>
        <w:rFonts w:hint="default" w:ascii="Courier New" w:hAnsi="Courier New"/>
      </w:rPr>
    </w:lvl>
    <w:lvl w:ilvl="2" w:tplc="FF645EEC">
      <w:start w:val="1"/>
      <w:numFmt w:val="bullet"/>
      <w:lvlText w:val=""/>
      <w:lvlJc w:val="left"/>
      <w:pPr>
        <w:ind w:left="2160" w:hanging="360"/>
      </w:pPr>
      <w:rPr>
        <w:rFonts w:hint="default" w:ascii="Wingdings" w:hAnsi="Wingdings"/>
      </w:rPr>
    </w:lvl>
    <w:lvl w:ilvl="3" w:tplc="19C60D2E">
      <w:start w:val="1"/>
      <w:numFmt w:val="bullet"/>
      <w:lvlText w:val=""/>
      <w:lvlJc w:val="left"/>
      <w:pPr>
        <w:ind w:left="2880" w:hanging="360"/>
      </w:pPr>
      <w:rPr>
        <w:rFonts w:hint="default" w:ascii="Symbol" w:hAnsi="Symbol"/>
      </w:rPr>
    </w:lvl>
    <w:lvl w:ilvl="4" w:tplc="F1E23040">
      <w:start w:val="1"/>
      <w:numFmt w:val="bullet"/>
      <w:lvlText w:val="o"/>
      <w:lvlJc w:val="left"/>
      <w:pPr>
        <w:ind w:left="3600" w:hanging="360"/>
      </w:pPr>
      <w:rPr>
        <w:rFonts w:hint="default" w:ascii="Courier New" w:hAnsi="Courier New"/>
      </w:rPr>
    </w:lvl>
    <w:lvl w:ilvl="5" w:tplc="538472EA">
      <w:start w:val="1"/>
      <w:numFmt w:val="bullet"/>
      <w:lvlText w:val=""/>
      <w:lvlJc w:val="left"/>
      <w:pPr>
        <w:ind w:left="4320" w:hanging="360"/>
      </w:pPr>
      <w:rPr>
        <w:rFonts w:hint="default" w:ascii="Wingdings" w:hAnsi="Wingdings"/>
      </w:rPr>
    </w:lvl>
    <w:lvl w:ilvl="6" w:tplc="0E22A7A4">
      <w:start w:val="1"/>
      <w:numFmt w:val="bullet"/>
      <w:lvlText w:val=""/>
      <w:lvlJc w:val="left"/>
      <w:pPr>
        <w:ind w:left="5040" w:hanging="360"/>
      </w:pPr>
      <w:rPr>
        <w:rFonts w:hint="default" w:ascii="Symbol" w:hAnsi="Symbol"/>
      </w:rPr>
    </w:lvl>
    <w:lvl w:ilvl="7" w:tplc="E202E722">
      <w:start w:val="1"/>
      <w:numFmt w:val="bullet"/>
      <w:lvlText w:val="o"/>
      <w:lvlJc w:val="left"/>
      <w:pPr>
        <w:ind w:left="5760" w:hanging="360"/>
      </w:pPr>
      <w:rPr>
        <w:rFonts w:hint="default" w:ascii="Courier New" w:hAnsi="Courier New"/>
      </w:rPr>
    </w:lvl>
    <w:lvl w:ilvl="8" w:tplc="C85AD42E">
      <w:start w:val="1"/>
      <w:numFmt w:val="bullet"/>
      <w:lvlText w:val=""/>
      <w:lvlJc w:val="left"/>
      <w:pPr>
        <w:ind w:left="6480" w:hanging="360"/>
      </w:pPr>
      <w:rPr>
        <w:rFonts w:hint="default" w:ascii="Wingdings" w:hAnsi="Wingdings"/>
      </w:rPr>
    </w:lvl>
  </w:abstractNum>
  <w:abstractNum w:abstractNumId="9" w15:restartNumberingAfterBreak="0">
    <w:nsid w:val="5A50689F"/>
    <w:multiLevelType w:val="hybridMultilevel"/>
    <w:tmpl w:val="C914B97C"/>
    <w:lvl w:ilvl="0" w:tplc="7360BE06">
      <w:start w:val="1"/>
      <w:numFmt w:val="bullet"/>
      <w:lvlText w:val=""/>
      <w:lvlJc w:val="left"/>
      <w:pPr>
        <w:ind w:left="720" w:hanging="360"/>
      </w:pPr>
      <w:rPr>
        <w:rFonts w:hint="default" w:ascii="Symbol" w:hAnsi="Symbol"/>
      </w:rPr>
    </w:lvl>
    <w:lvl w:ilvl="1" w:tplc="5F0E38EA">
      <w:start w:val="1"/>
      <w:numFmt w:val="bullet"/>
      <w:lvlText w:val="o"/>
      <w:lvlJc w:val="left"/>
      <w:pPr>
        <w:ind w:left="1440" w:hanging="360"/>
      </w:pPr>
      <w:rPr>
        <w:rFonts w:hint="default" w:ascii="Courier New" w:hAnsi="Courier New"/>
      </w:rPr>
    </w:lvl>
    <w:lvl w:ilvl="2" w:tplc="C81A0CAE">
      <w:start w:val="1"/>
      <w:numFmt w:val="bullet"/>
      <w:lvlText w:val=""/>
      <w:lvlJc w:val="left"/>
      <w:pPr>
        <w:ind w:left="2160" w:hanging="360"/>
      </w:pPr>
      <w:rPr>
        <w:rFonts w:hint="default" w:ascii="Wingdings" w:hAnsi="Wingdings"/>
      </w:rPr>
    </w:lvl>
    <w:lvl w:ilvl="3" w:tplc="B25E61CC">
      <w:start w:val="1"/>
      <w:numFmt w:val="bullet"/>
      <w:lvlText w:val=""/>
      <w:lvlJc w:val="left"/>
      <w:pPr>
        <w:ind w:left="2880" w:hanging="360"/>
      </w:pPr>
      <w:rPr>
        <w:rFonts w:hint="default" w:ascii="Symbol" w:hAnsi="Symbol"/>
      </w:rPr>
    </w:lvl>
    <w:lvl w:ilvl="4" w:tplc="6958E5E0">
      <w:start w:val="1"/>
      <w:numFmt w:val="bullet"/>
      <w:lvlText w:val="o"/>
      <w:lvlJc w:val="left"/>
      <w:pPr>
        <w:ind w:left="3600" w:hanging="360"/>
      </w:pPr>
      <w:rPr>
        <w:rFonts w:hint="default" w:ascii="Courier New" w:hAnsi="Courier New"/>
      </w:rPr>
    </w:lvl>
    <w:lvl w:ilvl="5" w:tplc="6AA46C5E">
      <w:start w:val="1"/>
      <w:numFmt w:val="bullet"/>
      <w:lvlText w:val=""/>
      <w:lvlJc w:val="left"/>
      <w:pPr>
        <w:ind w:left="4320" w:hanging="360"/>
      </w:pPr>
      <w:rPr>
        <w:rFonts w:hint="default" w:ascii="Wingdings" w:hAnsi="Wingdings"/>
      </w:rPr>
    </w:lvl>
    <w:lvl w:ilvl="6" w:tplc="BABE9A4E">
      <w:start w:val="1"/>
      <w:numFmt w:val="bullet"/>
      <w:lvlText w:val=""/>
      <w:lvlJc w:val="left"/>
      <w:pPr>
        <w:ind w:left="5040" w:hanging="360"/>
      </w:pPr>
      <w:rPr>
        <w:rFonts w:hint="default" w:ascii="Symbol" w:hAnsi="Symbol"/>
      </w:rPr>
    </w:lvl>
    <w:lvl w:ilvl="7" w:tplc="41D631F6">
      <w:start w:val="1"/>
      <w:numFmt w:val="bullet"/>
      <w:lvlText w:val="o"/>
      <w:lvlJc w:val="left"/>
      <w:pPr>
        <w:ind w:left="5760" w:hanging="360"/>
      </w:pPr>
      <w:rPr>
        <w:rFonts w:hint="default" w:ascii="Courier New" w:hAnsi="Courier New"/>
      </w:rPr>
    </w:lvl>
    <w:lvl w:ilvl="8" w:tplc="34DEB814">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3"/>
  </w:num>
  <w:num w:numId="4">
    <w:abstractNumId w:val="0"/>
  </w:num>
  <w:num w:numId="5">
    <w:abstractNumId w:val="2"/>
  </w:num>
  <w:num w:numId="6">
    <w:abstractNumId w:val="4"/>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7F"/>
    <w:rsid w:val="0001787F"/>
    <w:rsid w:val="0004021A"/>
    <w:rsid w:val="00043616"/>
    <w:rsid w:val="00076266"/>
    <w:rsid w:val="00095C5C"/>
    <w:rsid w:val="000A3EA5"/>
    <w:rsid w:val="001058CC"/>
    <w:rsid w:val="001539B4"/>
    <w:rsid w:val="00154C16"/>
    <w:rsid w:val="00185141"/>
    <w:rsid w:val="00230DE9"/>
    <w:rsid w:val="002A5DBC"/>
    <w:rsid w:val="002C1968"/>
    <w:rsid w:val="003123AD"/>
    <w:rsid w:val="0036575B"/>
    <w:rsid w:val="003B561A"/>
    <w:rsid w:val="003B57AB"/>
    <w:rsid w:val="003C54D2"/>
    <w:rsid w:val="003E10E7"/>
    <w:rsid w:val="003E78F6"/>
    <w:rsid w:val="003F2208"/>
    <w:rsid w:val="0040779A"/>
    <w:rsid w:val="00426F91"/>
    <w:rsid w:val="00464EC2"/>
    <w:rsid w:val="00467116"/>
    <w:rsid w:val="004672C1"/>
    <w:rsid w:val="004C5D6A"/>
    <w:rsid w:val="004F0A9F"/>
    <w:rsid w:val="00510BF8"/>
    <w:rsid w:val="005F7354"/>
    <w:rsid w:val="006345C3"/>
    <w:rsid w:val="00731DC9"/>
    <w:rsid w:val="00746004"/>
    <w:rsid w:val="00753598"/>
    <w:rsid w:val="00760022"/>
    <w:rsid w:val="00763D1A"/>
    <w:rsid w:val="007C29B8"/>
    <w:rsid w:val="007E7144"/>
    <w:rsid w:val="008059CC"/>
    <w:rsid w:val="00815A32"/>
    <w:rsid w:val="0084480C"/>
    <w:rsid w:val="00851169"/>
    <w:rsid w:val="008726EB"/>
    <w:rsid w:val="008C1DB2"/>
    <w:rsid w:val="009560C4"/>
    <w:rsid w:val="0097786B"/>
    <w:rsid w:val="009A6C96"/>
    <w:rsid w:val="00A04636"/>
    <w:rsid w:val="00A36F11"/>
    <w:rsid w:val="00A9164E"/>
    <w:rsid w:val="00AA3034"/>
    <w:rsid w:val="00AA7F81"/>
    <w:rsid w:val="00AE61E1"/>
    <w:rsid w:val="00AE7858"/>
    <w:rsid w:val="00AF5BDD"/>
    <w:rsid w:val="00B23909"/>
    <w:rsid w:val="00B23C7F"/>
    <w:rsid w:val="00B93A7F"/>
    <w:rsid w:val="00BF11FD"/>
    <w:rsid w:val="00C21F9D"/>
    <w:rsid w:val="00C308AE"/>
    <w:rsid w:val="00C711A5"/>
    <w:rsid w:val="00C844B2"/>
    <w:rsid w:val="00C91674"/>
    <w:rsid w:val="00D062DC"/>
    <w:rsid w:val="00D1454B"/>
    <w:rsid w:val="00D27439"/>
    <w:rsid w:val="00D344AE"/>
    <w:rsid w:val="00D37C37"/>
    <w:rsid w:val="00DD6084"/>
    <w:rsid w:val="00DE5332"/>
    <w:rsid w:val="00DF3B5B"/>
    <w:rsid w:val="00E62C09"/>
    <w:rsid w:val="00E74349"/>
    <w:rsid w:val="00E95DCA"/>
    <w:rsid w:val="00EF1CEF"/>
    <w:rsid w:val="00F1147A"/>
    <w:rsid w:val="00FE38EA"/>
    <w:rsid w:val="0191255E"/>
    <w:rsid w:val="0225B2D4"/>
    <w:rsid w:val="0291DA4F"/>
    <w:rsid w:val="0496C85F"/>
    <w:rsid w:val="054FDDDB"/>
    <w:rsid w:val="05A4F94F"/>
    <w:rsid w:val="06220CB9"/>
    <w:rsid w:val="06AAD87C"/>
    <w:rsid w:val="06FCBB78"/>
    <w:rsid w:val="0790563C"/>
    <w:rsid w:val="07B6D45F"/>
    <w:rsid w:val="08C67D59"/>
    <w:rsid w:val="0902BF17"/>
    <w:rsid w:val="0A10F076"/>
    <w:rsid w:val="0A3DD1EE"/>
    <w:rsid w:val="0A6AB45F"/>
    <w:rsid w:val="0A8A3A26"/>
    <w:rsid w:val="0AB36F45"/>
    <w:rsid w:val="0B2D7EBB"/>
    <w:rsid w:val="0B7C9CC3"/>
    <w:rsid w:val="0C1E9186"/>
    <w:rsid w:val="0C6C3B33"/>
    <w:rsid w:val="0C6EB165"/>
    <w:rsid w:val="0C88CA92"/>
    <w:rsid w:val="0D3BFF8A"/>
    <w:rsid w:val="0D7A6BD5"/>
    <w:rsid w:val="0E7F9E8B"/>
    <w:rsid w:val="0E9ADC20"/>
    <w:rsid w:val="0EB4BA2F"/>
    <w:rsid w:val="0F72E9A3"/>
    <w:rsid w:val="0F8BD58C"/>
    <w:rsid w:val="10AF0009"/>
    <w:rsid w:val="13E7981A"/>
    <w:rsid w:val="145634D7"/>
    <w:rsid w:val="14943D2C"/>
    <w:rsid w:val="14BACF57"/>
    <w:rsid w:val="14BE1518"/>
    <w:rsid w:val="1674F675"/>
    <w:rsid w:val="1686C698"/>
    <w:rsid w:val="1737B7A7"/>
    <w:rsid w:val="175D618E"/>
    <w:rsid w:val="17646989"/>
    <w:rsid w:val="17B49819"/>
    <w:rsid w:val="19670AFD"/>
    <w:rsid w:val="1B4C2507"/>
    <w:rsid w:val="1B9FEAED"/>
    <w:rsid w:val="1BB295BE"/>
    <w:rsid w:val="1BB9730F"/>
    <w:rsid w:val="1C34F747"/>
    <w:rsid w:val="1CBEC2B9"/>
    <w:rsid w:val="1CC5431B"/>
    <w:rsid w:val="1D03F850"/>
    <w:rsid w:val="1D14805A"/>
    <w:rsid w:val="1D8B51B0"/>
    <w:rsid w:val="1D9992C2"/>
    <w:rsid w:val="1E13313E"/>
    <w:rsid w:val="1E6B355E"/>
    <w:rsid w:val="1ECF467D"/>
    <w:rsid w:val="1F20A656"/>
    <w:rsid w:val="1F2E7DAA"/>
    <w:rsid w:val="1F8A2653"/>
    <w:rsid w:val="1FA52AF0"/>
    <w:rsid w:val="2019A218"/>
    <w:rsid w:val="2088EE64"/>
    <w:rsid w:val="20E0B399"/>
    <w:rsid w:val="2220F870"/>
    <w:rsid w:val="230700CE"/>
    <w:rsid w:val="236A0703"/>
    <w:rsid w:val="23BE5FBF"/>
    <w:rsid w:val="23DE07DB"/>
    <w:rsid w:val="268C0053"/>
    <w:rsid w:val="26938272"/>
    <w:rsid w:val="26D56166"/>
    <w:rsid w:val="27DFE393"/>
    <w:rsid w:val="28029D2F"/>
    <w:rsid w:val="28D1AE0F"/>
    <w:rsid w:val="295F00DD"/>
    <w:rsid w:val="297B97F1"/>
    <w:rsid w:val="2A2BBA09"/>
    <w:rsid w:val="2A59FE74"/>
    <w:rsid w:val="2AF7F43C"/>
    <w:rsid w:val="2C06A7D1"/>
    <w:rsid w:val="2C0B9421"/>
    <w:rsid w:val="2C4FA0E6"/>
    <w:rsid w:val="2DDB687D"/>
    <w:rsid w:val="2E1DB592"/>
    <w:rsid w:val="2E3E7FA2"/>
    <w:rsid w:val="2E62E9A5"/>
    <w:rsid w:val="2F26834F"/>
    <w:rsid w:val="2FDEF7E3"/>
    <w:rsid w:val="3188538D"/>
    <w:rsid w:val="31FEC398"/>
    <w:rsid w:val="32418444"/>
    <w:rsid w:val="3245CBEA"/>
    <w:rsid w:val="325C0DCE"/>
    <w:rsid w:val="32889564"/>
    <w:rsid w:val="34490447"/>
    <w:rsid w:val="3480F91F"/>
    <w:rsid w:val="3604F66D"/>
    <w:rsid w:val="360A4B09"/>
    <w:rsid w:val="3695547C"/>
    <w:rsid w:val="36DBDFBB"/>
    <w:rsid w:val="398C0611"/>
    <w:rsid w:val="3A61AF57"/>
    <w:rsid w:val="3ACF8F50"/>
    <w:rsid w:val="3B6C04D1"/>
    <w:rsid w:val="3BC3B726"/>
    <w:rsid w:val="3C69DA35"/>
    <w:rsid w:val="3D3C9861"/>
    <w:rsid w:val="3D77427E"/>
    <w:rsid w:val="3DA64CD0"/>
    <w:rsid w:val="3E13732A"/>
    <w:rsid w:val="3E60074F"/>
    <w:rsid w:val="3F027AAB"/>
    <w:rsid w:val="3F719BD4"/>
    <w:rsid w:val="3F788152"/>
    <w:rsid w:val="3FDA568B"/>
    <w:rsid w:val="3FE191E1"/>
    <w:rsid w:val="3FF99BD5"/>
    <w:rsid w:val="40302DAA"/>
    <w:rsid w:val="411BE5C8"/>
    <w:rsid w:val="422F4393"/>
    <w:rsid w:val="429A9237"/>
    <w:rsid w:val="42B4D118"/>
    <w:rsid w:val="42B5C503"/>
    <w:rsid w:val="4334F605"/>
    <w:rsid w:val="433E1D90"/>
    <w:rsid w:val="436BC6A9"/>
    <w:rsid w:val="44FE3E30"/>
    <w:rsid w:val="46762A9E"/>
    <w:rsid w:val="46B12C4F"/>
    <w:rsid w:val="47B7FBB0"/>
    <w:rsid w:val="48A914F5"/>
    <w:rsid w:val="49DD4A15"/>
    <w:rsid w:val="4A217609"/>
    <w:rsid w:val="4A2E614A"/>
    <w:rsid w:val="4A5D2B04"/>
    <w:rsid w:val="4BC015F8"/>
    <w:rsid w:val="4D796060"/>
    <w:rsid w:val="4D9F15DA"/>
    <w:rsid w:val="4EA7B3EF"/>
    <w:rsid w:val="4FB630BF"/>
    <w:rsid w:val="4FDED00D"/>
    <w:rsid w:val="502A77FA"/>
    <w:rsid w:val="50DE193A"/>
    <w:rsid w:val="5130B6EC"/>
    <w:rsid w:val="52169308"/>
    <w:rsid w:val="52226F93"/>
    <w:rsid w:val="52B8FE4F"/>
    <w:rsid w:val="52FE2A78"/>
    <w:rsid w:val="5311B24B"/>
    <w:rsid w:val="538CC974"/>
    <w:rsid w:val="54122754"/>
    <w:rsid w:val="547557F8"/>
    <w:rsid w:val="5533C02A"/>
    <w:rsid w:val="554FCCFE"/>
    <w:rsid w:val="563E9B07"/>
    <w:rsid w:val="570EB8E7"/>
    <w:rsid w:val="57133B64"/>
    <w:rsid w:val="57D31620"/>
    <w:rsid w:val="57F66ADB"/>
    <w:rsid w:val="5832C2AE"/>
    <w:rsid w:val="58EC3763"/>
    <w:rsid w:val="59199840"/>
    <w:rsid w:val="59FCB7FE"/>
    <w:rsid w:val="5A446778"/>
    <w:rsid w:val="5A6B0295"/>
    <w:rsid w:val="5B87FE87"/>
    <w:rsid w:val="5BCD0D71"/>
    <w:rsid w:val="5BEEE514"/>
    <w:rsid w:val="5CDCAB8D"/>
    <w:rsid w:val="5D876EEB"/>
    <w:rsid w:val="5FAE2C3F"/>
    <w:rsid w:val="601B0D4D"/>
    <w:rsid w:val="60B39D8F"/>
    <w:rsid w:val="610C4D66"/>
    <w:rsid w:val="611FA405"/>
    <w:rsid w:val="61A87C34"/>
    <w:rsid w:val="61F619EC"/>
    <w:rsid w:val="6295A69D"/>
    <w:rsid w:val="629D0A0B"/>
    <w:rsid w:val="62BF2807"/>
    <w:rsid w:val="646CD71E"/>
    <w:rsid w:val="6484FFA0"/>
    <w:rsid w:val="6490E476"/>
    <w:rsid w:val="6548514D"/>
    <w:rsid w:val="6721012A"/>
    <w:rsid w:val="678C946D"/>
    <w:rsid w:val="6805CBAE"/>
    <w:rsid w:val="68AE575E"/>
    <w:rsid w:val="6913CC93"/>
    <w:rsid w:val="69457814"/>
    <w:rsid w:val="69540C73"/>
    <w:rsid w:val="69574EE2"/>
    <w:rsid w:val="6A241836"/>
    <w:rsid w:val="6AC5F781"/>
    <w:rsid w:val="6C3ABCDC"/>
    <w:rsid w:val="6C3DCF51"/>
    <w:rsid w:val="6C4D9B2A"/>
    <w:rsid w:val="6CE220A7"/>
    <w:rsid w:val="6D18A43B"/>
    <w:rsid w:val="6D263572"/>
    <w:rsid w:val="6D314FE6"/>
    <w:rsid w:val="6DDE462B"/>
    <w:rsid w:val="6EA76974"/>
    <w:rsid w:val="6EC94061"/>
    <w:rsid w:val="6F0DBE7B"/>
    <w:rsid w:val="6FAC0443"/>
    <w:rsid w:val="6FDC082C"/>
    <w:rsid w:val="6FFD434D"/>
    <w:rsid w:val="707A996A"/>
    <w:rsid w:val="710E485C"/>
    <w:rsid w:val="71CC6A12"/>
    <w:rsid w:val="723419B1"/>
    <w:rsid w:val="72436EDE"/>
    <w:rsid w:val="7338F865"/>
    <w:rsid w:val="733B7452"/>
    <w:rsid w:val="73C34C65"/>
    <w:rsid w:val="7434973E"/>
    <w:rsid w:val="7623EA3B"/>
    <w:rsid w:val="775940FF"/>
    <w:rsid w:val="7777E2EE"/>
    <w:rsid w:val="780E8308"/>
    <w:rsid w:val="79EC807F"/>
    <w:rsid w:val="7AA5BC74"/>
    <w:rsid w:val="7B5E3FDD"/>
    <w:rsid w:val="7C6983DA"/>
    <w:rsid w:val="7C941D44"/>
    <w:rsid w:val="7CB0D790"/>
    <w:rsid w:val="7E091E03"/>
    <w:rsid w:val="7E684F23"/>
    <w:rsid w:val="7E7E6C7F"/>
    <w:rsid w:val="7FD46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A3BC"/>
  <w15:chartTrackingRefBased/>
  <w15:docId w15:val="{5F314359-7709-4B7C-B25C-6BF5B92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C54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54D2"/>
    <w:rPr>
      <w:rFonts w:ascii="Segoe UI" w:hAnsi="Segoe UI" w:cs="Segoe UI"/>
      <w:sz w:val="18"/>
      <w:szCs w:val="18"/>
    </w:rPr>
  </w:style>
  <w:style w:type="paragraph" w:styleId="Default" w:customStyle="1">
    <w:name w:val="Default"/>
    <w:rsid w:val="0036575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B57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2C196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2C1968"/>
  </w:style>
  <w:style w:type="paragraph" w:styleId="Footer">
    <w:name w:val="footer"/>
    <w:basedOn w:val="Normal"/>
    <w:link w:val="FooterChar"/>
    <w:uiPriority w:val="99"/>
    <w:semiHidden/>
    <w:unhideWhenUsed/>
    <w:rsid w:val="002C196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2C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endnotes" Target="endnotes.xml"/><Relationship Id="R7cd30df5ec164165" Type="http://schemas.openxmlformats.org/officeDocument/2006/relationships/hyperlink" Target="file:///C:/Users/local_p2m1/INetCache/Content.Outlook/C22I95K1/Preliminary%20Root%20Cause%20Report%20Analysis%20Talking%20Points%20for%20IS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98C527404774E885E65089BC78BF6" ma:contentTypeVersion="5" ma:contentTypeDescription="Create a new document." ma:contentTypeScope="" ma:versionID="e7c0843b16af805a9ddb3f6f02a5f008">
  <xsd:schema xmlns:xsd="http://www.w3.org/2001/XMLSchema" xmlns:xs="http://www.w3.org/2001/XMLSchema" xmlns:p="http://schemas.microsoft.com/office/2006/metadata/properties" xmlns:ns3="10e66b28-01da-47e5-965f-da32b8211268" xmlns:ns4="be873500-86b7-4d71-86da-6ff98b6f15e2" targetNamespace="http://schemas.microsoft.com/office/2006/metadata/properties" ma:root="true" ma:fieldsID="9c94696cbafcaca6d3eff8c67479b060" ns3:_="" ns4:_="">
    <xsd:import namespace="10e66b28-01da-47e5-965f-da32b8211268"/>
    <xsd:import namespace="be873500-86b7-4d71-86da-6ff98b6f15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66b28-01da-47e5-965f-da32b821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73500-86b7-4d71-86da-6ff98b6f1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8132E-1A8C-4687-8765-153B41E6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66b28-01da-47e5-965f-da32b8211268"/>
    <ds:schemaRef ds:uri="be873500-86b7-4d71-86da-6ff98b6f1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52CD1-0536-4F64-B3EA-F58AE84D8CC9}">
  <ds:schemaRefs>
    <ds:schemaRef ds:uri="http://schemas.microsoft.com/sharepoint/v3/contenttype/forms"/>
  </ds:schemaRefs>
</ds:datastoreItem>
</file>

<file path=customXml/itemProps3.xml><?xml version="1.0" encoding="utf-8"?>
<ds:datastoreItem xmlns:ds="http://schemas.openxmlformats.org/officeDocument/2006/customXml" ds:itemID="{DC06A4E5-6F93-4812-9F78-C3E187BD28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Pacific Gas and Electric Co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Valaik, Connor</dc:creator>
  <cp:keywords/>
  <dc:description/>
  <cp:lastModifiedBy>Malvadkar, Partha</cp:lastModifiedBy>
  <cp:revision>71</cp:revision>
  <dcterms:created xsi:type="dcterms:W3CDTF">2020-10-15T17:29:00Z</dcterms:created>
  <dcterms:modified xsi:type="dcterms:W3CDTF">2020-10-21T01:38:36Z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0x010100E0398C527404774E885E65089BC78BF6</vt:lpwstr>
  </property>
</Properties>
</file>